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602F43">
      <w:pPr>
        <w:tabs>
          <w:tab w:val="left" w:pos="4052"/>
        </w:tabs>
        <w:spacing w:after="0"/>
        <w:jc w:val="center"/>
        <w:rPr>
          <w:rFonts w:hint="default" w:ascii="Times New Roman" w:hAnsi="Times New Roman" w:cs="Times New Roman"/>
          <w:b/>
          <w:sz w:val="24"/>
          <w:lang w:val="ru-RU"/>
        </w:rPr>
      </w:pPr>
      <w:bookmarkStart w:id="1" w:name="_GoBack"/>
      <w:r>
        <w:rPr>
          <w:rFonts w:hint="default" w:ascii="Times New Roman" w:hAnsi="Times New Roman" w:cs="Times New Roman"/>
          <w:b/>
          <w:sz w:val="24"/>
          <w:lang w:val="ru-RU"/>
        </w:rPr>
        <w:drawing>
          <wp:inline distT="0" distB="0" distL="114300" distR="114300">
            <wp:extent cx="6114415" cy="1610360"/>
            <wp:effectExtent l="0" t="0" r="6985" b="2540"/>
            <wp:docPr id="1" name="Изображение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печать"/>
                    <pic:cNvPicPr>
                      <a:picLocks noChangeAspect="1"/>
                    </pic:cNvPicPr>
                  </pic:nvPicPr>
                  <pic:blipFill>
                    <a:blip r:embed="rId6"/>
                    <a:stretch>
                      <a:fillRect/>
                    </a:stretch>
                  </pic:blipFill>
                  <pic:spPr>
                    <a:xfrm>
                      <a:off x="0" y="0"/>
                      <a:ext cx="6114415" cy="1610360"/>
                    </a:xfrm>
                    <a:prstGeom prst="rect">
                      <a:avLst/>
                    </a:prstGeom>
                  </pic:spPr>
                </pic:pic>
              </a:graphicData>
            </a:graphic>
          </wp:inline>
        </w:drawing>
      </w:r>
      <w:bookmarkEnd w:id="1"/>
    </w:p>
    <w:p w14:paraId="2201F9E1">
      <w:pPr>
        <w:tabs>
          <w:tab w:val="left" w:pos="4052"/>
        </w:tabs>
        <w:spacing w:after="0"/>
        <w:jc w:val="center"/>
        <w:rPr>
          <w:rFonts w:ascii="Times New Roman" w:hAnsi="Times New Roman" w:cs="Times New Roman"/>
          <w:b/>
          <w:sz w:val="24"/>
          <w:lang w:bidi="ru-RU"/>
        </w:rPr>
      </w:pPr>
      <w:r>
        <w:rPr>
          <w:rFonts w:ascii="Times New Roman" w:hAnsi="Times New Roman" w:cs="Times New Roman"/>
          <w:b/>
          <w:sz w:val="24"/>
        </w:rPr>
        <w:t xml:space="preserve"> </w:t>
      </w:r>
      <w:r>
        <w:rPr>
          <w:rFonts w:ascii="Times New Roman" w:hAnsi="Times New Roman" w:cs="Times New Roman"/>
          <w:b/>
          <w:sz w:val="24"/>
          <w:lang w:bidi="ru-RU"/>
        </w:rPr>
        <w:t xml:space="preserve">Положение о формах, периодичности, порядке текущего контроля успеваемости </w:t>
      </w:r>
    </w:p>
    <w:p w14:paraId="40DBECBA">
      <w:pPr>
        <w:tabs>
          <w:tab w:val="left" w:pos="4052"/>
        </w:tabs>
        <w:spacing w:after="0"/>
        <w:jc w:val="center"/>
        <w:rPr>
          <w:rFonts w:ascii="Times New Roman" w:hAnsi="Times New Roman" w:cs="Times New Roman"/>
          <w:b/>
          <w:sz w:val="24"/>
          <w:lang w:bidi="ru-RU"/>
        </w:rPr>
      </w:pPr>
      <w:r>
        <w:rPr>
          <w:rFonts w:ascii="Times New Roman" w:hAnsi="Times New Roman" w:cs="Times New Roman"/>
          <w:b/>
          <w:sz w:val="24"/>
          <w:lang w:bidi="ru-RU"/>
        </w:rPr>
        <w:t xml:space="preserve">и промежуточной аттестации обучающихся в </w:t>
      </w:r>
    </w:p>
    <w:p w14:paraId="6D7889D3">
      <w:pPr>
        <w:spacing w:after="0"/>
        <w:jc w:val="center"/>
        <w:rPr>
          <w:rFonts w:ascii="Times New Roman" w:hAnsi="Times New Roman" w:cs="Times New Roman"/>
          <w:b/>
          <w:w w:val="115"/>
          <w:u w:val="single"/>
        </w:rPr>
      </w:pPr>
      <w:bookmarkStart w:id="0" w:name="_Hlk174449563"/>
      <w:r>
        <w:rPr>
          <w:rFonts w:ascii="Times New Roman" w:hAnsi="Times New Roman" w:cs="Times New Roman"/>
          <w:b/>
          <w:w w:val="115"/>
          <w:u w:val="single"/>
        </w:rPr>
        <w:t xml:space="preserve">Государственном бюджетном общеобразовательном учреждении </w:t>
      </w:r>
    </w:p>
    <w:p w14:paraId="444C6102">
      <w:pPr>
        <w:spacing w:after="0"/>
        <w:jc w:val="center"/>
        <w:rPr>
          <w:rFonts w:ascii="Times New Roman" w:hAnsi="Times New Roman" w:cs="Times New Roman"/>
          <w:b/>
          <w:w w:val="115"/>
          <w:u w:val="single"/>
        </w:rPr>
      </w:pPr>
      <w:r>
        <w:rPr>
          <w:rFonts w:ascii="Times New Roman" w:hAnsi="Times New Roman" w:cs="Times New Roman"/>
          <w:b/>
          <w:w w:val="115"/>
          <w:u w:val="single"/>
        </w:rPr>
        <w:t xml:space="preserve">«Многопольский учебно-воспитательный комплекс </w:t>
      </w:r>
    </w:p>
    <w:p w14:paraId="41325F38">
      <w:pPr>
        <w:spacing w:after="0"/>
        <w:jc w:val="center"/>
        <w:rPr>
          <w:rFonts w:ascii="Times New Roman" w:hAnsi="Times New Roman" w:cs="Times New Roman"/>
          <w:b/>
          <w:w w:val="115"/>
          <w:u w:val="single"/>
        </w:rPr>
      </w:pPr>
      <w:r>
        <w:rPr>
          <w:rFonts w:ascii="Times New Roman" w:hAnsi="Times New Roman" w:cs="Times New Roman"/>
          <w:b/>
          <w:w w:val="115"/>
          <w:u w:val="single"/>
        </w:rPr>
        <w:t>Амвросиевского муниципального округа»</w:t>
      </w:r>
    </w:p>
    <w:p w14:paraId="447BCAD9">
      <w:pPr>
        <w:spacing w:after="0"/>
        <w:jc w:val="center"/>
        <w:rPr>
          <w:rFonts w:ascii="Times New Roman" w:hAnsi="Times New Roman" w:cs="Times New Roman"/>
          <w:b/>
          <w:w w:val="115"/>
          <w:u w:val="single"/>
        </w:rPr>
      </w:pPr>
      <w:r>
        <w:rPr>
          <w:rFonts w:ascii="Times New Roman" w:hAnsi="Times New Roman" w:cs="Times New Roman"/>
          <w:b/>
          <w:w w:val="115"/>
          <w:u w:val="single"/>
        </w:rPr>
        <w:t>Донецкой Народной Республики</w:t>
      </w:r>
    </w:p>
    <w:bookmarkEnd w:id="0"/>
    <w:p w14:paraId="69C0E689">
      <w:pPr>
        <w:tabs>
          <w:tab w:val="left" w:pos="4052"/>
        </w:tabs>
        <w:spacing w:after="0"/>
        <w:jc w:val="center"/>
        <w:rPr>
          <w:rFonts w:ascii="Times New Roman" w:hAnsi="Times New Roman" w:cs="Times New Roman"/>
          <w:sz w:val="24"/>
        </w:rPr>
      </w:pPr>
    </w:p>
    <w:p w14:paraId="2858FB39">
      <w:pPr>
        <w:spacing w:after="0"/>
        <w:jc w:val="center"/>
        <w:rPr>
          <w:rFonts w:ascii="Times New Roman" w:hAnsi="Times New Roman" w:cs="Times New Roman"/>
          <w:sz w:val="24"/>
          <w:szCs w:val="24"/>
        </w:rPr>
      </w:pPr>
      <w:r>
        <w:rPr>
          <w:rFonts w:ascii="Times New Roman" w:hAnsi="Times New Roman" w:cs="Times New Roman"/>
          <w:b/>
          <w:sz w:val="24"/>
          <w:szCs w:val="24"/>
        </w:rPr>
        <w:t>1. Общие положения</w:t>
      </w:r>
    </w:p>
    <w:p w14:paraId="78AA914C">
      <w:pPr>
        <w:tabs>
          <w:tab w:val="left" w:pos="4052"/>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 Положение о </w:t>
      </w:r>
      <w:r>
        <w:rPr>
          <w:rFonts w:ascii="Times New Roman" w:hAnsi="Times New Roman" w:eastAsia="Times New Roman" w:cs="Times New Roman"/>
          <w:sz w:val="24"/>
          <w:szCs w:val="24"/>
          <w:lang w:eastAsia="ru-RU"/>
        </w:rPr>
        <w:t>формах, периодичности и порядке текущего контроля успеваемости и промежуточной аттестации обучающихся</w:t>
      </w:r>
      <w:r>
        <w:rPr>
          <w:rFonts w:ascii="Times New Roman" w:hAnsi="Times New Roman" w:cs="Times New Roman"/>
          <w:sz w:val="24"/>
          <w:szCs w:val="24"/>
        </w:rPr>
        <w:t xml:space="preserve"> (далее — Положение) в Государственном бюджетном общеобразовательном учреждении «Многопольский учебно-воспитательный комплекс Амвросиевского муниципального округа» Донецкой Народной Республики</w:t>
      </w:r>
      <w:r>
        <w:rPr>
          <w:rFonts w:ascii="Times New Roman" w:hAnsi="Times New Roman" w:cs="Times New Roman"/>
          <w:i/>
          <w:sz w:val="24"/>
          <w:szCs w:val="24"/>
          <w:shd w:val="clear" w:color="auto" w:fill="FFFFFF"/>
        </w:rPr>
        <w:t xml:space="preserve"> </w:t>
      </w:r>
      <w:r>
        <w:rPr>
          <w:rFonts w:ascii="Times New Roman" w:hAnsi="Times New Roman" w:cs="Times New Roman"/>
          <w:sz w:val="24"/>
          <w:szCs w:val="24"/>
        </w:rPr>
        <w:t>(далее – ОО) разработано в соответствии с:</w:t>
      </w:r>
    </w:p>
    <w:p w14:paraId="4294F76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Федеральным законом от 29.12.2012 № 273-ФЗ "Об образовании в Российской Федерации"; </w:t>
      </w:r>
    </w:p>
    <w:p w14:paraId="67E45913">
      <w:pPr>
        <w:spacing w:after="0"/>
        <w:ind w:firstLine="709"/>
        <w:jc w:val="both"/>
        <w:rPr>
          <w:rFonts w:ascii="Times New Roman" w:hAnsi="Times New Roman" w:cs="Times New Roman"/>
          <w:sz w:val="24"/>
          <w:szCs w:val="24"/>
        </w:rPr>
      </w:pPr>
      <w:r>
        <w:rPr>
          <w:rFonts w:ascii="Times New Roman" w:hAnsi="Times New Roman" w:cs="Times New Roman"/>
          <w:sz w:val="24"/>
        </w:rPr>
        <w:t xml:space="preserve">- Федеральным </w:t>
      </w:r>
      <w:r>
        <w:rPr>
          <w:rFonts w:ascii="Times New Roman" w:hAnsi="Times New Roman" w:cs="Times New Roman"/>
          <w:sz w:val="24"/>
          <w:szCs w:val="24"/>
        </w:rPr>
        <w:t xml:space="preserve">государственным образовательным стандартом начального общего образования </w:t>
      </w:r>
      <w:r>
        <w:rPr>
          <w:rFonts w:ascii="Times New Roman" w:hAnsi="Times New Roman" w:eastAsia="Times New Roman" w:cs="Times New Roman"/>
          <w:sz w:val="24"/>
          <w:szCs w:val="24"/>
          <w:lang w:eastAsia="ru-RU"/>
        </w:rPr>
        <w:t>(далее - ФГОС НОО)</w:t>
      </w:r>
      <w:r>
        <w:rPr>
          <w:rFonts w:ascii="Times New Roman" w:hAnsi="Times New Roman" w:cs="Times New Roman"/>
          <w:sz w:val="24"/>
          <w:szCs w:val="24"/>
        </w:rPr>
        <w:t>, утвержденным Приказом Министерством просвещения России от 31.05.2021 № 286;</w:t>
      </w:r>
    </w:p>
    <w:p w14:paraId="3E3A174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Федеральным государственным образовательным стандартом основного общего образования </w:t>
      </w:r>
      <w:r>
        <w:rPr>
          <w:rFonts w:ascii="Times New Roman" w:hAnsi="Times New Roman" w:eastAsia="Times New Roman" w:cs="Times New Roman"/>
          <w:sz w:val="24"/>
          <w:szCs w:val="24"/>
          <w:lang w:eastAsia="ru-RU"/>
        </w:rPr>
        <w:t>(далее - ФГОС ООО)</w:t>
      </w:r>
      <w:r>
        <w:rPr>
          <w:rFonts w:ascii="Times New Roman" w:hAnsi="Times New Roman" w:cs="Times New Roman"/>
          <w:sz w:val="24"/>
          <w:szCs w:val="24"/>
        </w:rPr>
        <w:t>, утвержденным Приказом Министерством просвещения России от 31.05.2021 № 287;</w:t>
      </w:r>
    </w:p>
    <w:p w14:paraId="559ADAED">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Федеральным государственным образовательным стандартом среднего общего образования (далее - ФГОС СОО), утвержденным </w:t>
      </w:r>
      <w:r>
        <w:fldChar w:fldCharType="begin"/>
      </w:r>
      <w:r>
        <w:instrText xml:space="preserve"> HYPERLINK "https://docs.cntd.ru/document/902350579" </w:instrText>
      </w:r>
      <w:r>
        <w:fldChar w:fldCharType="separate"/>
      </w:r>
      <w:r>
        <w:rPr>
          <w:rFonts w:ascii="Times New Roman" w:hAnsi="Times New Roman" w:eastAsia="Times New Roman" w:cs="Times New Roman"/>
          <w:sz w:val="24"/>
          <w:szCs w:val="24"/>
          <w:lang w:eastAsia="ru-RU"/>
        </w:rPr>
        <w:t>приказом Министерства образования и науки Российской Федерации от 17.05.2012 N 413</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w:t>
      </w:r>
    </w:p>
    <w:p w14:paraId="30CD866C">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приказом Министерства просвещения Российской Федерации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57AAAC48">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Федеральными образовательными программами (далее - ФОП) начального общего, основного общего, среднего общего образования;</w:t>
      </w:r>
    </w:p>
    <w:p w14:paraId="49A03832">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приказом Министерства науки и высшего образования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w:t>
      </w:r>
    </w:p>
    <w:p w14:paraId="2298C18A">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приказом Министерства науки и высшего образования Российской Федерации и Министерства просвещения Российской Федерации от 30.07.2020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594589C6">
      <w:pPr>
        <w:spacing w:after="0"/>
        <w:jc w:val="both"/>
        <w:rPr>
          <w:rFonts w:ascii="Times New Roman" w:hAnsi="Times New Roman" w:cs="Times New Roman"/>
          <w:bCs/>
          <w:w w:val="115"/>
        </w:rPr>
      </w:pPr>
      <w:r>
        <w:rPr>
          <w:rFonts w:ascii="Times New Roman" w:hAnsi="Times New Roman" w:eastAsia="Times New Roman" w:cs="Times New Roman"/>
          <w:sz w:val="24"/>
          <w:szCs w:val="24"/>
          <w:lang w:eastAsia="ru-RU"/>
        </w:rPr>
        <w:t xml:space="preserve">- Уставом </w:t>
      </w:r>
      <w:r>
        <w:rPr>
          <w:rFonts w:ascii="Times New Roman" w:hAnsi="Times New Roman" w:cs="Times New Roman"/>
          <w:bCs/>
          <w:w w:val="115"/>
        </w:rPr>
        <w:t>Государственного бюджетного общеобразовательного учреждения «Многопольский учебно-воспитательный комплекс Амвросиевского муниципального округа» Донецкой Народной Республики.</w:t>
      </w:r>
    </w:p>
    <w:p w14:paraId="5BC34513">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1.2. В данном Положении использованы следующие определения: </w:t>
      </w:r>
    </w:p>
    <w:p w14:paraId="6D3DC311">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i/>
          <w:sz w:val="24"/>
          <w:szCs w:val="24"/>
          <w:lang w:eastAsia="ru-RU"/>
        </w:rPr>
        <w:t>- оценка учебных достижений</w:t>
      </w:r>
      <w:r>
        <w:rPr>
          <w:rFonts w:ascii="Times New Roman" w:hAnsi="Times New Roman" w:eastAsia="Times New Roman" w:cs="Times New Roman"/>
          <w:sz w:val="24"/>
          <w:szCs w:val="24"/>
          <w:lang w:eastAsia="ru-RU"/>
        </w:rPr>
        <w:t xml:space="preserve">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обучающихся; </w:t>
      </w:r>
    </w:p>
    <w:p w14:paraId="757142DB">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i/>
          <w:sz w:val="24"/>
          <w:szCs w:val="24"/>
          <w:lang w:eastAsia="ru-RU"/>
        </w:rPr>
        <w:t>- отметка</w:t>
      </w:r>
      <w:r>
        <w:rPr>
          <w:rFonts w:ascii="Times New Roman" w:hAnsi="Times New Roman" w:eastAsia="Times New Roman" w:cs="Times New Roman"/>
          <w:sz w:val="24"/>
          <w:szCs w:val="24"/>
          <w:lang w:eastAsia="ru-RU"/>
        </w:rPr>
        <w:t xml:space="preserve"> — это результат процесса оценивания, количественное выражение учебных достижений обучающихся школы в баллах; </w:t>
      </w:r>
    </w:p>
    <w:p w14:paraId="151ECA1E">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i/>
          <w:sz w:val="24"/>
          <w:szCs w:val="24"/>
          <w:lang w:eastAsia="ru-RU"/>
        </w:rPr>
        <w:t>- текущий контроль успеваемости</w:t>
      </w:r>
      <w:r>
        <w:rPr>
          <w:rFonts w:ascii="Times New Roman" w:hAnsi="Times New Roman" w:eastAsia="Times New Roman" w:cs="Times New Roman"/>
          <w:sz w:val="24"/>
          <w:szCs w:val="24"/>
          <w:lang w:eastAsia="ru-RU"/>
        </w:rPr>
        <w:t xml:space="preserve"> — это систематическая проверка знаний обучающихся, проводимая педагогическим работником на уроках (учебных занятиях) в соответствии с образовательной программой; </w:t>
      </w:r>
    </w:p>
    <w:p w14:paraId="593C8C6E">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i/>
          <w:sz w:val="24"/>
          <w:szCs w:val="24"/>
          <w:lang w:eastAsia="ru-RU"/>
        </w:rPr>
        <w:t>- промежуточная аттестация обучающихся</w:t>
      </w:r>
      <w:r>
        <w:rPr>
          <w:rFonts w:ascii="Times New Roman" w:hAnsi="Times New Roman" w:eastAsia="Times New Roman" w:cs="Times New Roman"/>
          <w:sz w:val="24"/>
          <w:szCs w:val="24"/>
          <w:lang w:eastAsia="ru-RU"/>
        </w:rPr>
        <w:t xml:space="preserve"> - процедура, проводимая с целью определения степени освоения образовательной программы соответствующего уровня, в том числе отдельной ее части, учебною предмета, курса, дисциплины (модуля) образовательной программы и является основанием для решения вопроса о переводе обучающегося в следующих класс. </w:t>
      </w:r>
    </w:p>
    <w:p w14:paraId="02E44642">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i/>
          <w:sz w:val="24"/>
          <w:szCs w:val="24"/>
          <w:lang w:eastAsia="ru-RU"/>
        </w:rPr>
        <w:t>- итоговая аттестация</w:t>
      </w:r>
      <w:r>
        <w:rPr>
          <w:rFonts w:ascii="Times New Roman" w:hAnsi="Times New Roman" w:eastAsia="Times New Roman" w:cs="Times New Roman"/>
          <w:sz w:val="24"/>
          <w:szCs w:val="24"/>
          <w:lang w:eastAsia="ru-RU"/>
        </w:rPr>
        <w:t xml:space="preserve"> - форма оценки степени и уровня освоения обучающимися образовательной программы. </w:t>
      </w:r>
    </w:p>
    <w:p w14:paraId="0A6813D8">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 Положение является локальным нормативным актом ОО, регулирующим периодичность, порядок, систему оценивания и формы проведения текущего контроля успеваемости и промежуточной аттестации обучающихся.</w:t>
      </w:r>
    </w:p>
    <w:p w14:paraId="55CDEBFC">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электронном журнале и дневнике.</w:t>
      </w:r>
    </w:p>
    <w:p w14:paraId="57E2FAF4">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 определенных в ФОП, разработанной в соответствии с ФГОС НОО, ФГОС ООО, ФГОС СОО.</w:t>
      </w:r>
    </w:p>
    <w:p w14:paraId="39C23A15">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1.6. ОО обеспечивает мониторинг индивидуальных образовательных достижений обучающихся. </w:t>
      </w:r>
    </w:p>
    <w:p w14:paraId="6B3B107E">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 Обучающиеся в форме семейного образования и самообразования зачисляются в ОО на период прохождения промежуточной и государственной итоговой аттестации.</w:t>
      </w:r>
    </w:p>
    <w:p w14:paraId="53F49BF2">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14:paraId="6A0F7B96">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 Текущий контроль включает тематическое оценивание, представляющее собой процедуру оценки уровня достижения планируемых результатов по теме.</w:t>
      </w:r>
    </w:p>
    <w:p w14:paraId="6F05202D">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1.10.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установленном ОО порядке.</w:t>
      </w:r>
    </w:p>
    <w:p w14:paraId="32B053C3">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1.11. В течение учебного дня для одних и тех же обучающихся может быть проведено не более одной контрольной работы. В течение учебной недели: </w:t>
      </w:r>
    </w:p>
    <w:p w14:paraId="318A2B98">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для обучающихся 2-4-х классов может быть проведено не более трех контрольных работ; </w:t>
      </w:r>
    </w:p>
    <w:p w14:paraId="1CB73233">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для обучающихся 5-8-х классов — не более четырех контрольных работ; </w:t>
      </w:r>
    </w:p>
    <w:p w14:paraId="3B0D890C">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для обучающихся 9-х классов — не более пяти контрольных работ. </w:t>
      </w:r>
    </w:p>
    <w:p w14:paraId="114F65E2">
      <w:pPr>
        <w:shd w:val="clear" w:color="auto" w:fill="FFFFFF"/>
        <w:spacing w:after="0"/>
        <w:ind w:firstLine="709"/>
        <w:jc w:val="both"/>
        <w:textAlignment w:val="baseline"/>
        <w:rPr>
          <w:rFonts w:ascii="Times New Roman" w:hAnsi="Times New Roman" w:cs="Times New Roman"/>
          <w:i/>
          <w:sz w:val="24"/>
          <w:szCs w:val="24"/>
          <w:shd w:val="clear" w:color="auto" w:fill="FFFFFF"/>
        </w:rPr>
      </w:pPr>
      <w:r>
        <w:rPr>
          <w:rFonts w:ascii="Times New Roman" w:hAnsi="Times New Roman" w:eastAsia="Times New Roman" w:cs="Times New Roman"/>
          <w:sz w:val="24"/>
          <w:szCs w:val="24"/>
          <w:lang w:eastAsia="ru-RU"/>
        </w:rPr>
        <w:t>Ответственность за соблюдение данных требований возлагается на Классных руководителей</w:t>
      </w:r>
      <w:r>
        <w:rPr>
          <w:rFonts w:ascii="Times New Roman" w:hAnsi="Times New Roman" w:cs="Times New Roman"/>
          <w:i/>
          <w:sz w:val="24"/>
          <w:szCs w:val="24"/>
          <w:shd w:val="clear" w:color="auto" w:fill="FFFFFF"/>
        </w:rPr>
        <w:t>.</w:t>
      </w:r>
    </w:p>
    <w:p w14:paraId="2E043E62">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1.12. В качестве результатов текущего контроля успеваемости и промежуточной аттестации могут быть учтены результаты, полученные в иных образовательных организациях как в очной, так и в дистанционной формах.</w:t>
      </w:r>
    </w:p>
    <w:p w14:paraId="73DA00AD">
      <w:pPr>
        <w:shd w:val="clear" w:color="auto" w:fill="FFFFFF"/>
        <w:spacing w:after="0"/>
        <w:ind w:firstLine="709"/>
        <w:jc w:val="both"/>
        <w:textAlignment w:val="baseline"/>
        <w:outlineLvl w:val="2"/>
        <w:rPr>
          <w:rFonts w:ascii="Times New Roman" w:hAnsi="Times New Roman" w:eastAsia="Times New Roman" w:cs="Times New Roman"/>
          <w:b/>
          <w:bCs/>
          <w:sz w:val="24"/>
          <w:szCs w:val="24"/>
          <w:lang w:eastAsia="ru-RU"/>
        </w:rPr>
      </w:pPr>
    </w:p>
    <w:p w14:paraId="0D58ED34">
      <w:pPr>
        <w:shd w:val="clear" w:color="auto" w:fill="FFFFFF"/>
        <w:spacing w:after="0"/>
        <w:ind w:firstLine="709"/>
        <w:jc w:val="center"/>
        <w:textAlignment w:val="baseline"/>
        <w:outlineLvl w:val="2"/>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2. Содержание и порядок проведения текущего контроля успеваемости обучающихся</w:t>
      </w:r>
    </w:p>
    <w:p w14:paraId="27909D36">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 Текущий контроль успеваемости обучающихся проводится в целях:</w:t>
      </w:r>
    </w:p>
    <w:p w14:paraId="71EBF8BB">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определения уровня достижения обучающимися результатов, предусмотренных образовательной программой;</w:t>
      </w:r>
    </w:p>
    <w:p w14:paraId="04B20F27">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своевременной корректировки рабочей программы и учебного процесса;</w:t>
      </w:r>
    </w:p>
    <w:p w14:paraId="3DFC1054">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информирования обучающихся и их родителей (законных представителей) о результатах обучения.</w:t>
      </w:r>
    </w:p>
    <w:p w14:paraId="0A0B3319">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 Текущий контроль и фиксация его результатов в электронном журнале осуществляется педагогическим работником, реализующим соответствующую часть основной образовательной программы.</w:t>
      </w:r>
    </w:p>
    <w:p w14:paraId="6AB3EB9E">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 Текущий контроль успеваемости обучающихся первого класса в течение учебного года осуществляется без балльного оценивания.</w:t>
      </w:r>
    </w:p>
    <w:p w14:paraId="13630CAE">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 Текущий контроль успеваемости во втором и последующих классах осуществляется по пятибалльной или иной системе оценивания.</w:t>
      </w:r>
    </w:p>
    <w:p w14:paraId="59EA217D">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14:paraId="06138DAF">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 При организации текущего контроля используются различные формы, представленные в электронном журнале (приложение 1 к Положению).</w:t>
      </w:r>
    </w:p>
    <w:p w14:paraId="372F1AD0">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 Для каждого учебного предмета в электронном журнале представлен свой перечень форм контроля с учетом особенностей учебного предмета (</w:t>
      </w:r>
      <w:r>
        <w:fldChar w:fldCharType="begin"/>
      </w:r>
      <w:r>
        <w:instrText xml:space="preserve"> HYPERLINK "https://docs.cntd.ru/document/608666950" \l "7E00KE" </w:instrText>
      </w:r>
      <w:r>
        <w:fldChar w:fldCharType="separate"/>
      </w:r>
      <w:r>
        <w:rPr>
          <w:rFonts w:ascii="Times New Roman" w:hAnsi="Times New Roman" w:eastAsia="Times New Roman" w:cs="Times New Roman"/>
          <w:sz w:val="24"/>
          <w:szCs w:val="24"/>
          <w:lang w:eastAsia="ru-RU"/>
        </w:rPr>
        <w:t>приложение 2 к Положению</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w:t>
      </w:r>
    </w:p>
    <w:p w14:paraId="252465CC">
      <w:pPr>
        <w:shd w:val="clear" w:color="auto" w:fill="FFFFFF"/>
        <w:spacing w:after="0"/>
        <w:ind w:firstLine="709"/>
        <w:jc w:val="both"/>
        <w:textAlignment w:val="baseline"/>
        <w:rPr>
          <w:rFonts w:ascii="Times New Roman" w:hAnsi="Times New Roman" w:eastAsia="Times New Roman" w:cs="Times New Roman"/>
          <w:sz w:val="24"/>
          <w:szCs w:val="24"/>
          <w:lang w:eastAsia="ru-RU"/>
        </w:rPr>
      </w:pPr>
    </w:p>
    <w:p w14:paraId="0061FA7C">
      <w:pPr>
        <w:shd w:val="clear" w:color="auto" w:fill="FFFFFF"/>
        <w:spacing w:after="0"/>
        <w:ind w:firstLine="709"/>
        <w:jc w:val="center"/>
        <w:textAlignment w:val="baseline"/>
        <w:outlineLvl w:val="2"/>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3. Содержание и порядок проведения тематического оценивания</w:t>
      </w:r>
    </w:p>
    <w:p w14:paraId="49D32370">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 Тематическое оценивание - это комплекс оценочных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p>
    <w:p w14:paraId="440368F7">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 Целью тематического оценивания является:</w:t>
      </w:r>
    </w:p>
    <w:p w14:paraId="51DE9576">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определение уровня достижения обучающимися результатов по теме;</w:t>
      </w:r>
    </w:p>
    <w:p w14:paraId="63189F84">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своевременная корректировка рабочей программы и учебного процесса;</w:t>
      </w:r>
    </w:p>
    <w:p w14:paraId="42AC6804">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информирование обучающихся и их родителей (законных представителей) о результатах освоения темы.</w:t>
      </w:r>
    </w:p>
    <w:p w14:paraId="6B1F2BDB">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 Итогом тематического оценивания является средневзвешенная отметка в электронном журнале по всем оценочным процедурам, проведенным в рамках изучения темы тематического каркаса.</w:t>
      </w:r>
    </w:p>
    <w:p w14:paraId="25E25890">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 Средневзвешенная отметка по теме тематического каркаса и динамика ее изменений формируются автоматически, отображаются в электронном журнале учителя и дневнике обучающегося.</w:t>
      </w:r>
    </w:p>
    <w:p w14:paraId="776C4448">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 Если тема является сквозной и изучается в различные учебные периоды, то формирование средневзвешенной отметки происходит с учетом всех периодов изучения темы.</w:t>
      </w:r>
    </w:p>
    <w:p w14:paraId="0F84724C">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3.6. Тематическое оценивание обеспечивает:</w:t>
      </w:r>
    </w:p>
    <w:p w14:paraId="67219610">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3.6.1. Обучающемуся - наличие отметок по каждой теме, понимание динамики учебных результатов внутри темы и по отношению к другим темам;</w:t>
      </w:r>
    </w:p>
    <w:p w14:paraId="0E86D675">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3.6.2. Педагогическому работнику:</w:t>
      </w:r>
    </w:p>
    <w:p w14:paraId="65DDF688">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отслеживание наличия оценочных процедур в рамках изучения каждой темы;</w:t>
      </w:r>
    </w:p>
    <w:p w14:paraId="0F47A9CF">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выявление тем, вызывающих учебные затруднения у обучающихся, и своевременная коррекция учебного процесса.</w:t>
      </w:r>
    </w:p>
    <w:p w14:paraId="4B4A1AFA">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 Рекомендуемое количество оценочных процедур в каждой теме - не менее одной за 3 урока, в случае если тема изучается до 7 уроков, и не менее 1 за 4 урока, если тема изучается более 7 уроков.</w:t>
      </w:r>
    </w:p>
    <w:p w14:paraId="74F9CC2C">
      <w:pPr>
        <w:shd w:val="clear" w:color="auto" w:fill="FFFFFF"/>
        <w:spacing w:after="0"/>
        <w:ind w:firstLine="709"/>
        <w:jc w:val="both"/>
        <w:textAlignment w:val="baseline"/>
        <w:rPr>
          <w:rFonts w:ascii="Times New Roman" w:hAnsi="Times New Roman" w:eastAsia="Times New Roman" w:cs="Times New Roman"/>
          <w:sz w:val="24"/>
          <w:szCs w:val="24"/>
          <w:lang w:eastAsia="ru-RU"/>
        </w:rPr>
      </w:pPr>
    </w:p>
    <w:p w14:paraId="2E1AAEA5">
      <w:pPr>
        <w:shd w:val="clear" w:color="auto" w:fill="FFFFFF"/>
        <w:spacing w:after="0"/>
        <w:ind w:firstLine="709"/>
        <w:jc w:val="center"/>
        <w:textAlignment w:val="baseline"/>
        <w:outlineLvl w:val="2"/>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4. Содержание и порядок проведения промежуточной аттестации</w:t>
      </w:r>
    </w:p>
    <w:p w14:paraId="50AAB0C1">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 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14:paraId="3F4BBA86">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 Промежуточную аттестацию проходят все обучающиеся ОО, осваивающие ФОП начального общего образования, основного общего образования, среднего общего образования в формах, определенных учебным планом ОО в соответствии с </w:t>
      </w:r>
      <w:r>
        <w:fldChar w:fldCharType="begin"/>
      </w:r>
      <w:r>
        <w:instrText xml:space="preserve"> HYPERLINK "https://docs.cntd.ru/document/608666950" \l "7DU0KD" </w:instrText>
      </w:r>
      <w:r>
        <w:fldChar w:fldCharType="separate"/>
      </w:r>
      <w:r>
        <w:rPr>
          <w:rFonts w:ascii="Times New Roman" w:hAnsi="Times New Roman" w:eastAsia="Times New Roman" w:cs="Times New Roman"/>
          <w:sz w:val="24"/>
          <w:szCs w:val="24"/>
          <w:lang w:eastAsia="ru-RU"/>
        </w:rPr>
        <w:t>приложением 1 к Положению</w:t>
      </w:r>
      <w:r>
        <w:rPr>
          <w:rFonts w:ascii="Times New Roman" w:hAnsi="Times New Roman" w:eastAsia="Times New Roman" w:cs="Times New Roman"/>
          <w:sz w:val="24"/>
          <w:szCs w:val="24"/>
          <w:lang w:eastAsia="ru-RU"/>
        </w:rPr>
        <w:fldChar w:fldCharType="end"/>
      </w:r>
      <w:r>
        <w:rPr>
          <w:rFonts w:ascii="Times New Roman" w:hAnsi="Times New Roman" w:eastAsia="Times New Roman" w:cs="Times New Roman"/>
          <w:sz w:val="24"/>
          <w:szCs w:val="24"/>
          <w:lang w:eastAsia="ru-RU"/>
        </w:rPr>
        <w:t>.</w:t>
      </w:r>
    </w:p>
    <w:p w14:paraId="0E7E11F4">
      <w:pPr>
        <w:spacing w:after="0"/>
        <w:jc w:val="both"/>
        <w:rPr>
          <w:rFonts w:ascii="Times New Roman" w:hAnsi="Times New Roman" w:cs="Times New Roman"/>
          <w:bCs/>
          <w:w w:val="115"/>
        </w:rPr>
      </w:pPr>
      <w:r>
        <w:rPr>
          <w:rFonts w:ascii="Times New Roman" w:hAnsi="Times New Roman" w:eastAsia="Times New Roman" w:cs="Times New Roman"/>
          <w:sz w:val="24"/>
          <w:szCs w:val="24"/>
          <w:lang w:eastAsia="ru-RU"/>
        </w:rPr>
        <w:t xml:space="preserve">4.3. Периодичность промежуточной аттестации определяется ОО. В </w:t>
      </w:r>
      <w:r>
        <w:rPr>
          <w:rFonts w:ascii="Times New Roman" w:hAnsi="Times New Roman" w:cs="Times New Roman"/>
          <w:bCs/>
          <w:w w:val="115"/>
        </w:rPr>
        <w:t>Государственном бюджетном общеобразовательном учреждении «Многопольский учебно-воспитательный комплекс Амвросиевского муниципального округа» Донецкой Народной Республики</w:t>
      </w:r>
    </w:p>
    <w:p w14:paraId="573F7B6C">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cs="Times New Roman"/>
          <w:i/>
          <w:sz w:val="24"/>
          <w:szCs w:val="24"/>
          <w:shd w:val="clear" w:color="auto" w:fill="FFFFFF"/>
        </w:rPr>
        <w:t xml:space="preserve"> </w:t>
      </w:r>
      <w:r>
        <w:rPr>
          <w:rFonts w:ascii="Times New Roman" w:hAnsi="Times New Roman" w:eastAsia="Times New Roman" w:cs="Times New Roman"/>
          <w:sz w:val="24"/>
          <w:szCs w:val="24"/>
          <w:lang w:eastAsia="ru-RU"/>
        </w:rPr>
        <w:t xml:space="preserve">промежуточная аттестация проводится в конце каждой учебной четверти/триместра для обучающихся _______________ классов и в конце каждого учебного полугодия для обучающихся _______________классов. </w:t>
      </w:r>
    </w:p>
    <w:p w14:paraId="396EC8C8">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 Четвертная оценка по предмету выставляется на основании не менее _____________ текущих оценок. Полугодовые оценки по предмету выставляются на основании не менее ______________ текущих оценок.</w:t>
      </w:r>
    </w:p>
    <w:p w14:paraId="6A1985BB">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 В электронном журнале результаты промежуточной аттестации отражаются отдельной графой и могут фиксироваться следующим образом:</w:t>
      </w:r>
    </w:p>
    <w:p w14:paraId="702C5868">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отметочно - для любой n-балльной системы;</w:t>
      </w:r>
    </w:p>
    <w:p w14:paraId="7048892F">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безотметочно;</w:t>
      </w:r>
    </w:p>
    <w:p w14:paraId="29C3D692">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зачет/незачет;</w:t>
      </w:r>
    </w:p>
    <w:p w14:paraId="590B7AAD">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НПА - непрохождение промежуточной аттестации по уважительной причине;</w:t>
      </w:r>
    </w:p>
    <w:p w14:paraId="286E1E4F">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AЗ - академическая задолженность.</w:t>
      </w:r>
    </w:p>
    <w:p w14:paraId="238D7FE9">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4.6. Успешное прохождение обучающимися промежуточной аттестации является основанием для перевода в следующий класс, продолжения обучения в классах и допуска обучающихся 9-х и 11-х классов к государственной (итоговой) аттестации. Решения по данным вопросам принимаются педагогическим советом школы.</w:t>
      </w:r>
    </w:p>
    <w:p w14:paraId="0670E4DD">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4.7. </w:t>
      </w:r>
      <w:r>
        <w:rPr>
          <w:rFonts w:ascii="Times New Roman" w:hAnsi="Times New Roman" w:eastAsia="Times New Roman" w:cs="Times New Roman"/>
          <w:i/>
          <w:sz w:val="24"/>
          <w:szCs w:val="24"/>
          <w:lang w:eastAsia="ru-RU"/>
        </w:rPr>
        <w:t>Академической задолженностью</w:t>
      </w:r>
      <w:r>
        <w:rPr>
          <w:rFonts w:ascii="Times New Roman" w:hAnsi="Times New Roman" w:eastAsia="Times New Roman" w:cs="Times New Roman"/>
          <w:sz w:val="24"/>
          <w:szCs w:val="24"/>
          <w:lang w:eastAsia="ru-RU"/>
        </w:rPr>
        <w:t xml:space="preserve"> признаются неудовлетворительные результаты промежуточной аттестации по одному или нескольким учебным предметам, курсу, модулю образовательной программы или не прохождение промежуточной аттестации при отсутствии уважительных причин.</w:t>
      </w:r>
    </w:p>
    <w:p w14:paraId="3408B63F">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4.8. Обучающиеся обязаны ликвидировать академическую задолженность, вправе пройти промежуточную аттестацию не более двух раз в сроки, установленные ОО, в пределах одного года с момента образования академической задолженности, не включая время болезни обучающегося.</w:t>
      </w:r>
    </w:p>
    <w:p w14:paraId="4D445F0F">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4.9. Для проведения промежуточной аттестации во второй раз ОО создается комиссия.</w:t>
      </w: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sz w:val="24"/>
          <w:szCs w:val="24"/>
          <w:lang w:eastAsia="ru-RU"/>
        </w:rPr>
        <w:t>4.10. 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14:paraId="52FFA9ED">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4.11.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3526BD05">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4.12. Обучающиеся в ОО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программам при наличии и в соответствии с рекомендациями Территориальной психолого-медико-педагогической комиссии субъекта федерации, где расположена ОО, либо на обучение по индивидуальному учебному плану.</w:t>
      </w:r>
    </w:p>
    <w:p w14:paraId="2A2E2D14">
      <w:pPr>
        <w:shd w:val="clear" w:color="auto" w:fill="FFFFFF"/>
        <w:spacing w:after="0"/>
        <w:ind w:firstLine="709"/>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4.13.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академическую задолженность, продолжают получать образование в ОО.</w:t>
      </w:r>
    </w:p>
    <w:p w14:paraId="48841DF3">
      <w:pPr>
        <w:spacing w:after="0"/>
        <w:jc w:val="both"/>
        <w:rPr>
          <w:rFonts w:ascii="Times New Roman" w:hAnsi="Times New Roman" w:cs="Times New Roman"/>
          <w:sz w:val="24"/>
          <w:szCs w:val="24"/>
        </w:rPr>
      </w:pPr>
    </w:p>
    <w:p w14:paraId="0F7DCA46">
      <w:pPr>
        <w:spacing w:after="0"/>
        <w:jc w:val="both"/>
        <w:rPr>
          <w:rFonts w:ascii="Times New Roman" w:hAnsi="Times New Roman" w:cs="Times New Roman"/>
          <w:sz w:val="24"/>
          <w:szCs w:val="24"/>
        </w:rPr>
      </w:pPr>
    </w:p>
    <w:p w14:paraId="67C58E7C">
      <w:pPr>
        <w:spacing w:after="0"/>
        <w:jc w:val="both"/>
        <w:rPr>
          <w:rFonts w:ascii="Times New Roman" w:hAnsi="Times New Roman" w:cs="Times New Roman"/>
          <w:sz w:val="24"/>
          <w:szCs w:val="24"/>
        </w:rPr>
      </w:pPr>
    </w:p>
    <w:p w14:paraId="20F80796">
      <w:pPr>
        <w:spacing w:after="0"/>
        <w:jc w:val="both"/>
        <w:rPr>
          <w:rFonts w:ascii="Times New Roman" w:hAnsi="Times New Roman" w:cs="Times New Roman"/>
          <w:sz w:val="24"/>
          <w:szCs w:val="24"/>
        </w:rPr>
      </w:pPr>
    </w:p>
    <w:p w14:paraId="6647C57B">
      <w:pPr>
        <w:spacing w:after="0"/>
        <w:jc w:val="both"/>
        <w:rPr>
          <w:rFonts w:ascii="Times New Roman" w:hAnsi="Times New Roman" w:cs="Times New Roman"/>
          <w:sz w:val="24"/>
          <w:szCs w:val="24"/>
        </w:rPr>
      </w:pPr>
    </w:p>
    <w:p w14:paraId="6A6FDE2A">
      <w:pPr>
        <w:spacing w:after="0"/>
        <w:jc w:val="both"/>
        <w:rPr>
          <w:rFonts w:ascii="Times New Roman" w:hAnsi="Times New Roman" w:cs="Times New Roman"/>
          <w:sz w:val="24"/>
          <w:szCs w:val="24"/>
        </w:rPr>
      </w:pPr>
    </w:p>
    <w:p w14:paraId="60AAF355">
      <w:pPr>
        <w:spacing w:after="0"/>
        <w:jc w:val="both"/>
        <w:rPr>
          <w:rFonts w:ascii="Times New Roman" w:hAnsi="Times New Roman" w:cs="Times New Roman"/>
          <w:sz w:val="24"/>
          <w:szCs w:val="24"/>
        </w:rPr>
      </w:pPr>
    </w:p>
    <w:p w14:paraId="1945EA4F">
      <w:pPr>
        <w:spacing w:after="0"/>
        <w:jc w:val="both"/>
        <w:rPr>
          <w:rFonts w:ascii="Times New Roman" w:hAnsi="Times New Roman" w:cs="Times New Roman"/>
          <w:sz w:val="24"/>
          <w:szCs w:val="24"/>
        </w:rPr>
      </w:pPr>
    </w:p>
    <w:p w14:paraId="2A3A97CA">
      <w:pPr>
        <w:spacing w:after="0"/>
        <w:jc w:val="both"/>
        <w:rPr>
          <w:rFonts w:ascii="Times New Roman" w:hAnsi="Times New Roman" w:cs="Times New Roman"/>
          <w:sz w:val="24"/>
          <w:szCs w:val="24"/>
        </w:rPr>
      </w:pPr>
    </w:p>
    <w:p w14:paraId="24DDF7FA">
      <w:pPr>
        <w:spacing w:after="0"/>
        <w:jc w:val="both"/>
        <w:rPr>
          <w:rFonts w:ascii="Times New Roman" w:hAnsi="Times New Roman" w:cs="Times New Roman"/>
          <w:sz w:val="24"/>
          <w:szCs w:val="24"/>
        </w:rPr>
      </w:pPr>
    </w:p>
    <w:p w14:paraId="727EF242">
      <w:pPr>
        <w:spacing w:after="0"/>
        <w:jc w:val="both"/>
        <w:rPr>
          <w:rFonts w:ascii="Times New Roman" w:hAnsi="Times New Roman" w:cs="Times New Roman"/>
          <w:sz w:val="24"/>
          <w:szCs w:val="24"/>
        </w:rPr>
      </w:pPr>
    </w:p>
    <w:p w14:paraId="0B20AFE9">
      <w:pPr>
        <w:spacing w:after="0"/>
        <w:jc w:val="both"/>
        <w:rPr>
          <w:rFonts w:ascii="Times New Roman" w:hAnsi="Times New Roman" w:cs="Times New Roman"/>
          <w:sz w:val="24"/>
          <w:szCs w:val="24"/>
        </w:rPr>
      </w:pPr>
    </w:p>
    <w:p w14:paraId="000940B6">
      <w:pPr>
        <w:spacing w:after="0"/>
        <w:jc w:val="both"/>
        <w:rPr>
          <w:rFonts w:ascii="Times New Roman" w:hAnsi="Times New Roman" w:cs="Times New Roman"/>
          <w:sz w:val="24"/>
          <w:szCs w:val="24"/>
        </w:rPr>
      </w:pPr>
    </w:p>
    <w:p w14:paraId="7E042908">
      <w:pPr>
        <w:spacing w:after="0"/>
        <w:jc w:val="both"/>
        <w:rPr>
          <w:rFonts w:ascii="Times New Roman" w:hAnsi="Times New Roman" w:cs="Times New Roman"/>
          <w:sz w:val="24"/>
          <w:szCs w:val="24"/>
        </w:rPr>
      </w:pPr>
    </w:p>
    <w:p w14:paraId="00A70A7A">
      <w:pPr>
        <w:spacing w:after="0"/>
        <w:jc w:val="both"/>
        <w:rPr>
          <w:rFonts w:ascii="Times New Roman" w:hAnsi="Times New Roman" w:cs="Times New Roman"/>
          <w:sz w:val="24"/>
          <w:szCs w:val="24"/>
        </w:rPr>
      </w:pPr>
    </w:p>
    <w:p w14:paraId="2349A118">
      <w:pPr>
        <w:spacing w:after="0"/>
        <w:jc w:val="both"/>
        <w:rPr>
          <w:rFonts w:ascii="Times New Roman" w:hAnsi="Times New Roman" w:cs="Times New Roman"/>
          <w:sz w:val="24"/>
          <w:szCs w:val="24"/>
        </w:rPr>
      </w:pPr>
    </w:p>
    <w:p w14:paraId="5AB5E717">
      <w:pPr>
        <w:spacing w:after="0"/>
        <w:jc w:val="both"/>
        <w:rPr>
          <w:rFonts w:ascii="Times New Roman" w:hAnsi="Times New Roman" w:cs="Times New Roman"/>
          <w:sz w:val="24"/>
          <w:szCs w:val="24"/>
        </w:rPr>
      </w:pPr>
    </w:p>
    <w:p w14:paraId="0F6F4CBD">
      <w:pPr>
        <w:spacing w:after="0"/>
        <w:jc w:val="both"/>
        <w:rPr>
          <w:rFonts w:ascii="Times New Roman" w:hAnsi="Times New Roman" w:cs="Times New Roman"/>
          <w:sz w:val="24"/>
          <w:szCs w:val="24"/>
        </w:rPr>
      </w:pPr>
    </w:p>
    <w:p w14:paraId="3BDFB5B1">
      <w:pPr>
        <w:pStyle w:val="3"/>
        <w:spacing w:before="0" w:beforeAutospacing="0" w:after="0" w:afterAutospacing="0" w:line="276" w:lineRule="auto"/>
        <w:jc w:val="right"/>
        <w:textAlignment w:val="baseline"/>
        <w:rPr>
          <w:b w:val="0"/>
          <w:i/>
          <w:sz w:val="24"/>
          <w:szCs w:val="24"/>
        </w:rPr>
      </w:pPr>
      <w:r>
        <w:rPr>
          <w:b w:val="0"/>
          <w:i/>
          <w:sz w:val="24"/>
          <w:szCs w:val="24"/>
        </w:rPr>
        <w:t xml:space="preserve">Приложение 1 </w:t>
      </w:r>
    </w:p>
    <w:p w14:paraId="104A28A3">
      <w:pPr>
        <w:pStyle w:val="3"/>
        <w:spacing w:before="0" w:beforeAutospacing="0" w:after="0" w:afterAutospacing="0" w:line="276" w:lineRule="auto"/>
        <w:jc w:val="right"/>
        <w:textAlignment w:val="baseline"/>
        <w:rPr>
          <w:b w:val="0"/>
          <w:i/>
          <w:sz w:val="24"/>
          <w:szCs w:val="24"/>
        </w:rPr>
      </w:pPr>
      <w:r>
        <w:rPr>
          <w:b w:val="0"/>
          <w:i/>
          <w:sz w:val="24"/>
          <w:szCs w:val="24"/>
        </w:rPr>
        <w:t xml:space="preserve">к Положению </w:t>
      </w:r>
    </w:p>
    <w:p w14:paraId="0805A6D2">
      <w:pPr>
        <w:pStyle w:val="14"/>
        <w:spacing w:before="0" w:beforeAutospacing="0" w:after="0" w:afterAutospacing="0" w:line="276" w:lineRule="auto"/>
        <w:textAlignment w:val="baseline"/>
      </w:pPr>
    </w:p>
    <w:p w14:paraId="5BDD8334">
      <w:pPr>
        <w:pStyle w:val="15"/>
        <w:spacing w:before="0" w:beforeAutospacing="0" w:after="0" w:afterAutospacing="0" w:line="276" w:lineRule="auto"/>
        <w:jc w:val="center"/>
        <w:textAlignment w:val="baseline"/>
      </w:pPr>
      <w:r>
        <w:rPr>
          <w:b/>
          <w:bCs/>
        </w:rPr>
        <w:t>ГЛОССАРИЙ ФОРМ КОНТРОЛЯ</w:t>
      </w:r>
      <w:r>
        <w:br w:type="textWrapping"/>
      </w:r>
    </w:p>
    <w:p w14:paraId="5BFF5594">
      <w:pPr>
        <w:pStyle w:val="14"/>
        <w:spacing w:before="0" w:beforeAutospacing="0" w:after="0" w:afterAutospacing="0" w:line="276" w:lineRule="auto"/>
        <w:ind w:firstLine="567"/>
        <w:jc w:val="both"/>
        <w:textAlignment w:val="baseline"/>
      </w:pPr>
      <w:r>
        <w:rPr>
          <w:i/>
        </w:rPr>
        <w:t>Анализ музыкальных произведений</w:t>
      </w:r>
      <w:r>
        <w:t xml:space="preserve"> - форма контроля, позволяющая оценить умение обучающегося характеризовать музыкальное произведение, опираясь на знание основ музыкального искусства и собственное впечатление.</w:t>
      </w:r>
    </w:p>
    <w:p w14:paraId="6D82F9FC">
      <w:pPr>
        <w:pStyle w:val="14"/>
        <w:spacing w:before="0" w:beforeAutospacing="0" w:after="0" w:afterAutospacing="0" w:line="276" w:lineRule="auto"/>
        <w:ind w:firstLine="567"/>
        <w:jc w:val="both"/>
        <w:textAlignment w:val="baseline"/>
      </w:pPr>
      <w:r>
        <w:rPr>
          <w:i/>
        </w:rPr>
        <w:t>Анкета/формуляр</w:t>
      </w:r>
      <w:r>
        <w:t xml:space="preserve"> - форма контроля, позволяющая оценить умение обучающегося работать с опросным листом для внесения данных/формой для ответов на определенные вопросы для получения определенной информации.</w:t>
      </w:r>
    </w:p>
    <w:p w14:paraId="54BD35FA">
      <w:pPr>
        <w:pStyle w:val="14"/>
        <w:spacing w:before="0" w:beforeAutospacing="0" w:after="0" w:afterAutospacing="0" w:line="276" w:lineRule="auto"/>
        <w:ind w:firstLine="567"/>
        <w:jc w:val="both"/>
        <w:textAlignment w:val="baseline"/>
      </w:pPr>
      <w:r>
        <w:rPr>
          <w:i/>
        </w:rPr>
        <w:t>Аудирование</w:t>
      </w:r>
      <w:r>
        <w:t xml:space="preserve"> - форма контроля, позволяющая оценить умение обучающегося воспринимать и понимать содержание звучащих текстов.</w:t>
      </w:r>
    </w:p>
    <w:p w14:paraId="79CC945B">
      <w:pPr>
        <w:pStyle w:val="14"/>
        <w:spacing w:before="0" w:beforeAutospacing="0" w:after="0" w:afterAutospacing="0" w:line="276" w:lineRule="auto"/>
        <w:ind w:firstLine="567"/>
        <w:jc w:val="both"/>
        <w:textAlignment w:val="baseline"/>
      </w:pPr>
      <w:r>
        <w:rPr>
          <w:i/>
        </w:rPr>
        <w:t>Ведение тетради</w:t>
      </w:r>
      <w:r>
        <w:t xml:space="preserve"> - форма контроля, позволяющая оценить умение обучающегося соблюдать единый орфографический режим, правильность выполнения письменных работ, соответствие их объема и содержания требованиям.</w:t>
      </w:r>
    </w:p>
    <w:p w14:paraId="38644D69">
      <w:pPr>
        <w:pStyle w:val="14"/>
        <w:spacing w:before="0" w:beforeAutospacing="0" w:after="0" w:afterAutospacing="0" w:line="276" w:lineRule="auto"/>
        <w:ind w:firstLine="567"/>
        <w:jc w:val="both"/>
        <w:textAlignment w:val="baseline"/>
      </w:pPr>
      <w:r>
        <w:rPr>
          <w:i/>
        </w:rPr>
        <w:t>Виртуальный практикум</w:t>
      </w:r>
      <w:r>
        <w:t xml:space="preserve"> - форма контроля, позволяющая оценить умение обучающегося применять теоретические знания путем имитационного проведения экспериментов.</w:t>
      </w:r>
    </w:p>
    <w:p w14:paraId="7AFA93C7">
      <w:pPr>
        <w:pStyle w:val="14"/>
        <w:spacing w:before="0" w:beforeAutospacing="0" w:after="0" w:afterAutospacing="0" w:line="276" w:lineRule="auto"/>
        <w:ind w:firstLine="567"/>
        <w:jc w:val="both"/>
        <w:textAlignment w:val="baseline"/>
      </w:pPr>
      <w:r>
        <w:rPr>
          <w:i/>
        </w:rPr>
        <w:t>Вокально-хоровая работа</w:t>
      </w:r>
      <w:r>
        <w:t xml:space="preserve"> - форма контроля музыкальной деятельности, позволяющая оценить певческие навыки (качество звуковедения и чистота интонации (хоровой строй), артикуляция и дикция, атака звука, дыхание) обучающегося и его умение раскрыть образное содержание, интонационные, жанровые, стилистические особенности произведения, передать его характер в сольном или хоровом исполнении.</w:t>
      </w:r>
    </w:p>
    <w:p w14:paraId="7A0422F0">
      <w:pPr>
        <w:pStyle w:val="14"/>
        <w:spacing w:before="0" w:beforeAutospacing="0" w:after="0" w:afterAutospacing="0" w:line="276" w:lineRule="auto"/>
        <w:ind w:firstLine="567"/>
        <w:jc w:val="both"/>
        <w:textAlignment w:val="baseline"/>
      </w:pPr>
      <w:r>
        <w:rPr>
          <w:i/>
        </w:rPr>
        <w:t>Выразительное чтение</w:t>
      </w:r>
      <w:r>
        <w:t xml:space="preserve"> - форма контроля, позволяющая оценить умение обучающегося выразительно читать (в том числе наизусть) с соблюдением норм литературного произношения, передавая идейно-образное содержание текста.</w:t>
      </w:r>
    </w:p>
    <w:p w14:paraId="0BBD55E4">
      <w:pPr>
        <w:pStyle w:val="14"/>
        <w:spacing w:before="0" w:beforeAutospacing="0" w:after="0" w:afterAutospacing="0" w:line="276" w:lineRule="auto"/>
        <w:ind w:firstLine="567"/>
        <w:jc w:val="both"/>
        <w:textAlignment w:val="baseline"/>
      </w:pPr>
      <w:r>
        <w:rPr>
          <w:i/>
        </w:rPr>
        <w:t>Географический диктант</w:t>
      </w:r>
      <w:r>
        <w:t xml:space="preserve"> - форма контроля, позволяющая оценить комплексные географические знания обучающегося.</w:t>
      </w:r>
    </w:p>
    <w:p w14:paraId="7994B350">
      <w:pPr>
        <w:pStyle w:val="14"/>
        <w:spacing w:before="0" w:beforeAutospacing="0" w:after="0" w:afterAutospacing="0" w:line="276" w:lineRule="auto"/>
        <w:ind w:firstLine="567"/>
        <w:jc w:val="both"/>
        <w:textAlignment w:val="baseline"/>
      </w:pPr>
      <w:r>
        <w:rPr>
          <w:i/>
        </w:rPr>
        <w:t>Грамматическое задание</w:t>
      </w:r>
      <w:r>
        <w:t xml:space="preserve"> - форма контроля, позволяющая оценить результаты усвоения обучающимся изучаемых грамматических явлений, умение производить простейший языковой анализ слов и предложений.</w:t>
      </w:r>
    </w:p>
    <w:p w14:paraId="58AFF9B3">
      <w:pPr>
        <w:pStyle w:val="14"/>
        <w:spacing w:before="0" w:beforeAutospacing="0" w:after="0" w:afterAutospacing="0" w:line="276" w:lineRule="auto"/>
        <w:ind w:firstLine="567"/>
        <w:jc w:val="both"/>
        <w:textAlignment w:val="baseline"/>
      </w:pPr>
      <w:r>
        <w:rPr>
          <w:i/>
        </w:rPr>
        <w:t>Графический диктант</w:t>
      </w:r>
      <w:r>
        <w:t xml:space="preserve"> - форма контроля, позволяющая оценить умения обучающегося представлять решение задачи в условно-графической форме.</w:t>
      </w:r>
    </w:p>
    <w:p w14:paraId="720B28C2">
      <w:pPr>
        <w:pStyle w:val="14"/>
        <w:spacing w:before="0" w:beforeAutospacing="0" w:after="0" w:afterAutospacing="0" w:line="276" w:lineRule="auto"/>
        <w:ind w:firstLine="567"/>
        <w:jc w:val="both"/>
        <w:textAlignment w:val="baseline"/>
      </w:pPr>
      <w:r>
        <w:rPr>
          <w:i/>
        </w:rPr>
        <w:t>Демонстрация техники упражнений</w:t>
      </w:r>
      <w:r>
        <w:t xml:space="preserve"> - форма контроля, позволяющая оценить навык обучающегося в демонстрации упражнения наиболее рациональным и эффективным способом, близким к эталонному.</w:t>
      </w:r>
    </w:p>
    <w:p w14:paraId="3127876C">
      <w:pPr>
        <w:pStyle w:val="14"/>
        <w:spacing w:before="0" w:beforeAutospacing="0" w:after="0" w:afterAutospacing="0" w:line="276" w:lineRule="auto"/>
        <w:ind w:firstLine="567"/>
        <w:jc w:val="both"/>
        <w:textAlignment w:val="baseline"/>
      </w:pPr>
      <w:r>
        <w:rPr>
          <w:i/>
        </w:rPr>
        <w:t>Диалог/полилог</w:t>
      </w:r>
      <w:r>
        <w:t xml:space="preserve"> - форма контроля, позволяющая оценить качество диалогического/полилогического общения участников, состоящего из непосредственного обмена высказываниями между двумя или несколькими лицами на основе равенства их позиций.</w:t>
      </w:r>
    </w:p>
    <w:p w14:paraId="54831845">
      <w:pPr>
        <w:pStyle w:val="14"/>
        <w:spacing w:before="0" w:beforeAutospacing="0" w:after="0" w:afterAutospacing="0" w:line="276" w:lineRule="auto"/>
        <w:ind w:firstLine="567"/>
        <w:jc w:val="both"/>
        <w:textAlignment w:val="baseline"/>
      </w:pPr>
      <w:r>
        <w:rPr>
          <w:i/>
        </w:rPr>
        <w:t>Диктант</w:t>
      </w:r>
      <w:r>
        <w:t xml:space="preserve"> - форма контроля, позволяющая оценить орфографические и пунктуационные навыки обучающегося.</w:t>
      </w:r>
    </w:p>
    <w:p w14:paraId="4446E755">
      <w:pPr>
        <w:pStyle w:val="14"/>
        <w:spacing w:before="0" w:beforeAutospacing="0" w:after="0" w:afterAutospacing="0" w:line="276" w:lineRule="auto"/>
        <w:ind w:firstLine="567"/>
        <w:jc w:val="both"/>
        <w:textAlignment w:val="baseline"/>
      </w:pPr>
      <w:r>
        <w:rPr>
          <w:i/>
        </w:rPr>
        <w:t>Дневник самоконтроля</w:t>
      </w:r>
      <w:r>
        <w:t xml:space="preserve"> - форма контроля, позволяющая оценить умение вести специально разработанную тетрадь, предназначенную для мониторинга состояния своего физического развития и самочувствия, до, в процессе и после физических занятий.</w:t>
      </w:r>
    </w:p>
    <w:p w14:paraId="6F2580AB">
      <w:pPr>
        <w:pStyle w:val="14"/>
        <w:spacing w:before="0" w:beforeAutospacing="0" w:after="0" w:afterAutospacing="0" w:line="276" w:lineRule="auto"/>
        <w:jc w:val="both"/>
        <w:textAlignment w:val="baseline"/>
      </w:pPr>
    </w:p>
    <w:p w14:paraId="0CC60354">
      <w:pPr>
        <w:pStyle w:val="14"/>
        <w:spacing w:before="0" w:beforeAutospacing="0" w:after="0" w:afterAutospacing="0" w:line="276" w:lineRule="auto"/>
        <w:ind w:firstLine="567"/>
        <w:jc w:val="both"/>
        <w:textAlignment w:val="baseline"/>
      </w:pPr>
      <w:r>
        <w:rPr>
          <w:i/>
        </w:rPr>
        <w:t>Доклад</w:t>
      </w:r>
      <w:r>
        <w:t xml:space="preserve"> - форма контроля, позволяющая оценить навыки публичного развернутого выступления обучающегося по определённому вопросу, основанного на самостоятельно привлечённой, структурированной и обобщенной им информации, в том числе в виде презентации.</w:t>
      </w:r>
    </w:p>
    <w:p w14:paraId="237A73E0">
      <w:pPr>
        <w:pStyle w:val="14"/>
        <w:spacing w:before="0" w:beforeAutospacing="0" w:after="0" w:afterAutospacing="0" w:line="276" w:lineRule="auto"/>
        <w:ind w:firstLine="567"/>
        <w:jc w:val="both"/>
        <w:textAlignment w:val="baseline"/>
      </w:pPr>
      <w:r>
        <w:rPr>
          <w:i/>
        </w:rPr>
        <w:t>Домашнее задание</w:t>
      </w:r>
      <w:r>
        <w:t xml:space="preserve"> - форма контроля, при которой проверяется и оценивается умение обучающегося самостоятельно выполнить задания на закрепление и углубление знаний, речевых навыков и умений, полученных на уроке.</w:t>
      </w:r>
    </w:p>
    <w:p w14:paraId="2BBC215B">
      <w:pPr>
        <w:pStyle w:val="14"/>
        <w:spacing w:before="0" w:beforeAutospacing="0" w:after="0" w:afterAutospacing="0" w:line="276" w:lineRule="auto"/>
        <w:ind w:firstLine="567"/>
        <w:jc w:val="both"/>
        <w:textAlignment w:val="baseline"/>
      </w:pPr>
      <w:r>
        <w:rPr>
          <w:i/>
        </w:rPr>
        <w:t>Зачет</w:t>
      </w:r>
      <w:r>
        <w:t xml:space="preserve"> - форма контроля,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w:t>
      </w:r>
    </w:p>
    <w:p w14:paraId="6B5876C0">
      <w:pPr>
        <w:pStyle w:val="14"/>
        <w:spacing w:before="0" w:beforeAutospacing="0" w:after="0" w:afterAutospacing="0" w:line="276" w:lineRule="auto"/>
        <w:ind w:firstLine="567"/>
        <w:jc w:val="both"/>
        <w:textAlignment w:val="baseline"/>
      </w:pPr>
      <w:r>
        <w:rPr>
          <w:i/>
        </w:rPr>
        <w:t>Изложение</w:t>
      </w:r>
      <w:r>
        <w:t xml:space="preserve"> - форма контроля, позволяющая оценить умение обучающегося излагать содержание прочитанного или услышанного текста. Основными критериями при этом являются полнота изложения, фактическая правильность, грамотность, последовательность, логичность.</w:t>
      </w:r>
    </w:p>
    <w:p w14:paraId="3BD083A9">
      <w:pPr>
        <w:pStyle w:val="14"/>
        <w:spacing w:before="0" w:beforeAutospacing="0" w:after="0" w:afterAutospacing="0" w:line="276" w:lineRule="auto"/>
        <w:ind w:firstLine="567"/>
        <w:jc w:val="both"/>
        <w:textAlignment w:val="baseline"/>
      </w:pPr>
      <w:r>
        <w:rPr>
          <w:i/>
        </w:rPr>
        <w:t>Инструментальное музицирование</w:t>
      </w:r>
      <w:r>
        <w:t xml:space="preserve"> - форма контроля музыкальной деятельности, позволяющая оценить умение обучающегося исполнять музыку на элементарных (детских) музыкальных инструментах, отражая характер произведения, его стилистические и жанровые особенности, раскрывая образное содержание, демонстрируя ритмическую и интонационную точность, ансамблевость исполнения.</w:t>
      </w:r>
    </w:p>
    <w:p w14:paraId="4957B10D">
      <w:pPr>
        <w:pStyle w:val="14"/>
        <w:spacing w:before="0" w:beforeAutospacing="0" w:after="0" w:afterAutospacing="0" w:line="276" w:lineRule="auto"/>
        <w:ind w:firstLine="567"/>
        <w:jc w:val="both"/>
        <w:textAlignment w:val="baseline"/>
      </w:pPr>
      <w:r>
        <w:rPr>
          <w:i/>
        </w:rPr>
        <w:t>Исследовательская работа</w:t>
      </w:r>
      <w:r>
        <w:t xml:space="preserve"> - форма контроля, позволяющая оценить умение обучающегося проводить исследование для получения новых знаний, проверки гипотез, установления закономерностей, обобщения и обоснования информации.</w:t>
      </w:r>
    </w:p>
    <w:p w14:paraId="44302494">
      <w:pPr>
        <w:pStyle w:val="14"/>
        <w:spacing w:before="0" w:beforeAutospacing="0" w:after="0" w:afterAutospacing="0" w:line="276" w:lineRule="auto"/>
        <w:ind w:firstLine="567"/>
        <w:jc w:val="both"/>
        <w:textAlignment w:val="baseline"/>
      </w:pPr>
      <w:r>
        <w:rPr>
          <w:i/>
        </w:rPr>
        <w:t>Комбинированная работа</w:t>
      </w:r>
      <w:r>
        <w:t xml:space="preserve"> - форма контроля, позволяющая оценить предметные знания, умения и навыки обучающегося посредством выполнения практических и теоретических заданий разного типа.</w:t>
      </w:r>
    </w:p>
    <w:p w14:paraId="05F807FA">
      <w:pPr>
        <w:pStyle w:val="14"/>
        <w:spacing w:before="0" w:beforeAutospacing="0" w:after="0" w:afterAutospacing="0" w:line="276" w:lineRule="auto"/>
        <w:ind w:firstLine="567"/>
        <w:jc w:val="both"/>
        <w:textAlignment w:val="baseline"/>
      </w:pPr>
      <w:r>
        <w:rPr>
          <w:i/>
        </w:rPr>
        <w:t>Конкурс</w:t>
      </w:r>
      <w:r>
        <w:t xml:space="preserve"> - форма контроля, позволяющая оценить умение обучающегося представлять результаты творческой работы, художественное исполнение, решение научно-познавательной задачи в условиях конкурсных испытаний.</w:t>
      </w:r>
    </w:p>
    <w:p w14:paraId="1756BCDE">
      <w:pPr>
        <w:pStyle w:val="14"/>
        <w:spacing w:before="0" w:beforeAutospacing="0" w:after="0" w:afterAutospacing="0" w:line="276" w:lineRule="auto"/>
        <w:ind w:firstLine="567"/>
        <w:jc w:val="both"/>
        <w:textAlignment w:val="baseline"/>
      </w:pPr>
      <w:r>
        <w:rPr>
          <w:i/>
        </w:rPr>
        <w:t>Конспект</w:t>
      </w:r>
      <w:r>
        <w:t xml:space="preserve"> - форма контроля, позволяющая оценить умение обучающегося вести связное, сжатое и последовательное письменное изложение содержания усваиваемого материала (статьи, доклада, книги, лекции и др.).</w:t>
      </w:r>
    </w:p>
    <w:p w14:paraId="75984937">
      <w:pPr>
        <w:pStyle w:val="14"/>
        <w:spacing w:before="0" w:beforeAutospacing="0" w:after="0" w:afterAutospacing="0" w:line="276" w:lineRule="auto"/>
        <w:ind w:firstLine="567"/>
        <w:jc w:val="both"/>
        <w:textAlignment w:val="baseline"/>
      </w:pPr>
      <w:r>
        <w:rPr>
          <w:i/>
        </w:rPr>
        <w:t>Конференция</w:t>
      </w:r>
      <w:r>
        <w:t xml:space="preserve"> - форма контроля, позволяющая оценить умение обучающегося публично представлять свои проектные или исследовательские работы, отвечать на вопросы, участвовать в дискуссии.</w:t>
      </w:r>
    </w:p>
    <w:p w14:paraId="6E3DC880">
      <w:pPr>
        <w:pStyle w:val="14"/>
        <w:spacing w:before="0" w:beforeAutospacing="0" w:after="0" w:afterAutospacing="0" w:line="276" w:lineRule="auto"/>
        <w:ind w:firstLine="567"/>
        <w:jc w:val="both"/>
        <w:textAlignment w:val="baseline"/>
      </w:pPr>
      <w:r>
        <w:rPr>
          <w:i/>
        </w:rPr>
        <w:t>Лабораторная работа</w:t>
      </w:r>
      <w:r>
        <w:t xml:space="preserve"> - форма контроля,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w:t>
      </w:r>
    </w:p>
    <w:p w14:paraId="5341CAB7">
      <w:pPr>
        <w:pStyle w:val="14"/>
        <w:spacing w:before="0" w:beforeAutospacing="0" w:after="0" w:afterAutospacing="0" w:line="276" w:lineRule="auto"/>
        <w:ind w:firstLine="567"/>
        <w:jc w:val="both"/>
        <w:textAlignment w:val="baseline"/>
      </w:pPr>
      <w:r>
        <w:rPr>
          <w:i/>
        </w:rPr>
        <w:t>Лабораторный опыт</w:t>
      </w:r>
      <w:r>
        <w:t xml:space="preserve"> - форма контроля, позволяющая оценить практические умения обучающегося в изучении количественных или качественных характеристик изучаемого объекта, процесса или явления в ходе непродолжительного по времени одноактового исследования с применением лабораторного оборудования.</w:t>
      </w:r>
    </w:p>
    <w:p w14:paraId="1E0A9DD5">
      <w:pPr>
        <w:pStyle w:val="14"/>
        <w:spacing w:before="0" w:beforeAutospacing="0" w:after="0" w:afterAutospacing="0" w:line="276" w:lineRule="auto"/>
        <w:ind w:firstLine="567"/>
        <w:jc w:val="both"/>
        <w:textAlignment w:val="baseline"/>
      </w:pPr>
      <w:r>
        <w:rPr>
          <w:i/>
        </w:rPr>
        <w:t>Личное письмо/открытка</w:t>
      </w:r>
      <w:r>
        <w:t xml:space="preserve"> - форма контроля, позволяющая оценить умение обучающегося составлять письменное обращение близкому человеку, например, другу по переписке, оформленное в соответствии с определенными правилами.</w:t>
      </w:r>
    </w:p>
    <w:p w14:paraId="1855B592">
      <w:pPr>
        <w:pStyle w:val="14"/>
        <w:spacing w:before="0" w:beforeAutospacing="0" w:after="0" w:afterAutospacing="0" w:line="276" w:lineRule="auto"/>
        <w:ind w:firstLine="567"/>
        <w:jc w:val="both"/>
        <w:textAlignment w:val="baseline"/>
      </w:pPr>
      <w:r>
        <w:rPr>
          <w:i/>
        </w:rPr>
        <w:t>Математический диктант</w:t>
      </w:r>
      <w:r>
        <w:t xml:space="preserve"> - форма контроля, позволяющая оценить способность обучающегося к восприятию задания на слух, поиску решения и письменной фиксации решения или ответа.</w:t>
      </w:r>
    </w:p>
    <w:p w14:paraId="2B235691">
      <w:pPr>
        <w:pStyle w:val="14"/>
        <w:spacing w:before="0" w:beforeAutospacing="0" w:after="0" w:afterAutospacing="0" w:line="276" w:lineRule="auto"/>
        <w:ind w:firstLine="567"/>
        <w:jc w:val="both"/>
        <w:textAlignment w:val="baseline"/>
      </w:pPr>
      <w:r>
        <w:rPr>
          <w:i/>
        </w:rPr>
        <w:t>Монолог</w:t>
      </w:r>
      <w:r>
        <w:t xml:space="preserve"> - форма контроля, позволяющая оценить умение обучающегося излагаться устно.</w:t>
      </w:r>
    </w:p>
    <w:p w14:paraId="05BCB8D1">
      <w:pPr>
        <w:pStyle w:val="14"/>
        <w:spacing w:before="0" w:beforeAutospacing="0" w:after="0" w:afterAutospacing="0" w:line="276" w:lineRule="auto"/>
        <w:ind w:firstLine="567"/>
        <w:jc w:val="both"/>
        <w:textAlignment w:val="baseline"/>
      </w:pPr>
      <w:r>
        <w:rPr>
          <w:i/>
        </w:rPr>
        <w:t>Музыкальная викторина</w:t>
      </w:r>
      <w:r>
        <w:t xml:space="preserve"> - форма контроля, позволяющая оценить умение обучающегося на слух распознавать и определять жанровую или авторскую принадлежность музыкальных произведений, их форму, характер или образное содержание, имя, тип или состав исполнителей.</w:t>
      </w:r>
    </w:p>
    <w:p w14:paraId="340AEFFC">
      <w:pPr>
        <w:pStyle w:val="14"/>
        <w:spacing w:before="0" w:beforeAutospacing="0" w:after="0" w:afterAutospacing="0" w:line="276" w:lineRule="auto"/>
        <w:ind w:firstLine="567"/>
        <w:jc w:val="both"/>
        <w:textAlignment w:val="baseline"/>
      </w:pPr>
      <w:r>
        <w:rPr>
          <w:i/>
        </w:rPr>
        <w:t>Музыкальный дневник</w:t>
      </w:r>
      <w:r>
        <w:t xml:space="preserve"> - форма контроля, позволяющая оценить умение обучающегося фиксировать собственные впечатления, возникшие при прослушивании (разучивании) музыкального произведения, посещении концерта или музыкального спектакля, и/или выражать их в творческой форме (например, в виде рассказа, эссе, стихотворения, рисунка).</w:t>
      </w:r>
    </w:p>
    <w:p w14:paraId="22A56A05">
      <w:pPr>
        <w:pStyle w:val="14"/>
        <w:spacing w:before="0" w:beforeAutospacing="0" w:after="0" w:afterAutospacing="0" w:line="276" w:lineRule="auto"/>
        <w:ind w:firstLine="567"/>
        <w:jc w:val="both"/>
        <w:textAlignment w:val="baseline"/>
      </w:pPr>
      <w:r>
        <w:rPr>
          <w:i/>
        </w:rPr>
        <w:t>Олимпиада</w:t>
      </w:r>
      <w:r>
        <w:t xml:space="preserve"> - форма контроля, позволяющая оценить способности обучающегося к решению творческих задач.</w:t>
      </w:r>
    </w:p>
    <w:p w14:paraId="3EE102A1">
      <w:pPr>
        <w:pStyle w:val="14"/>
        <w:spacing w:before="0" w:beforeAutospacing="0" w:after="0" w:afterAutospacing="0" w:line="276" w:lineRule="auto"/>
        <w:ind w:firstLine="567"/>
        <w:jc w:val="both"/>
        <w:textAlignment w:val="baseline"/>
      </w:pPr>
      <w:r>
        <w:rPr>
          <w:i/>
        </w:rPr>
        <w:t>Опрос</w:t>
      </w:r>
      <w:r>
        <w:t xml:space="preserve"> - форма контроля, позволяющая оценить уровень знаний, умений и навыков обучающегося посредством устных и/или письменных вопросов.</w:t>
      </w:r>
    </w:p>
    <w:p w14:paraId="592EB8E6">
      <w:pPr>
        <w:pStyle w:val="14"/>
        <w:spacing w:before="0" w:beforeAutospacing="0" w:after="0" w:afterAutospacing="0" w:line="276" w:lineRule="auto"/>
        <w:ind w:firstLine="567"/>
        <w:jc w:val="both"/>
        <w:textAlignment w:val="baseline"/>
      </w:pPr>
      <w:r>
        <w:rPr>
          <w:i/>
        </w:rPr>
        <w:t>Осложненное списывание</w:t>
      </w:r>
      <w:r>
        <w:t xml:space="preserve"> - форма контроля, позволяющая оценить орфографические и пунктуационные навыки обучающегося посредством списывания текста, содержащего орфографические и пунктуационные изменения, а также выполнения заданий по данному тексту.</w:t>
      </w:r>
    </w:p>
    <w:p w14:paraId="7078244C">
      <w:pPr>
        <w:pStyle w:val="14"/>
        <w:spacing w:before="0" w:beforeAutospacing="0" w:after="0" w:afterAutospacing="0" w:line="276" w:lineRule="auto"/>
        <w:ind w:firstLine="567"/>
        <w:jc w:val="both"/>
        <w:textAlignment w:val="baseline"/>
      </w:pPr>
      <w:r>
        <w:rPr>
          <w:i/>
        </w:rPr>
        <w:t>Пересказ</w:t>
      </w:r>
      <w:r>
        <w:t xml:space="preserve"> - форма контроля, позволяющая оценить умение обучающегося устно излагать прочитанный/прослушанный текст (правильность передачи основного содержания текста, последовательность и полнота развития сюжета, выразительность при характеристике образов).</w:t>
      </w:r>
    </w:p>
    <w:p w14:paraId="4C156228">
      <w:pPr>
        <w:pStyle w:val="14"/>
        <w:spacing w:before="0" w:beforeAutospacing="0" w:after="0" w:afterAutospacing="0" w:line="276" w:lineRule="auto"/>
        <w:ind w:firstLine="567"/>
        <w:jc w:val="both"/>
        <w:textAlignment w:val="baseline"/>
      </w:pPr>
      <w:r>
        <w:rPr>
          <w:i/>
        </w:rPr>
        <w:t>Письменный ответ</w:t>
      </w:r>
      <w:r>
        <w:t xml:space="preserve"> - форма контроля, позволяющая оценить умение обучающегося построить развернутое письменное высказывание по предложенному вопросу/на заданную тему. Основными критериями оценки при этом являются полнота, аргументированность, связность и последовательность изложения.</w:t>
      </w:r>
    </w:p>
    <w:p w14:paraId="6B637DC2">
      <w:pPr>
        <w:pStyle w:val="14"/>
        <w:spacing w:before="0" w:beforeAutospacing="0" w:after="0" w:afterAutospacing="0" w:line="276" w:lineRule="auto"/>
        <w:ind w:firstLine="567"/>
        <w:jc w:val="both"/>
        <w:textAlignment w:val="baseline"/>
      </w:pPr>
      <w:r>
        <w:rPr>
          <w:i/>
        </w:rPr>
        <w:t>Практическая работа</w:t>
      </w:r>
      <w:r>
        <w:t xml:space="preserve"> - форма контроля, позволяющая оценить уровень практических навыков и умений обучающегося.</w:t>
      </w:r>
    </w:p>
    <w:p w14:paraId="62DC6486">
      <w:pPr>
        <w:pStyle w:val="14"/>
        <w:spacing w:before="0" w:beforeAutospacing="0" w:after="0" w:afterAutospacing="0" w:line="276" w:lineRule="auto"/>
        <w:ind w:firstLine="567"/>
        <w:jc w:val="both"/>
        <w:textAlignment w:val="baseline"/>
      </w:pPr>
      <w:r>
        <w:rPr>
          <w:i/>
        </w:rPr>
        <w:t>Проект</w:t>
      </w:r>
      <w:r>
        <w:t xml:space="preserve"> - форма контроля, позволяющая оценить способность обучающегося осуществлять деятельность, направленную на создание продукта.</w:t>
      </w:r>
    </w:p>
    <w:p w14:paraId="3C095BFF">
      <w:pPr>
        <w:pStyle w:val="14"/>
        <w:spacing w:before="0" w:beforeAutospacing="0" w:after="0" w:afterAutospacing="0" w:line="276" w:lineRule="auto"/>
        <w:ind w:firstLine="567"/>
        <w:jc w:val="both"/>
        <w:textAlignment w:val="baseline"/>
      </w:pPr>
      <w:r>
        <w:rPr>
          <w:i/>
        </w:rPr>
        <w:t>Работа с картой</w:t>
      </w:r>
      <w:r>
        <w:t xml:space="preserve"> - форма контроля, позволяющая оценить умения обучающегося распознавать объекты на карте, извлекать из карты необходимую информацию.</w:t>
      </w:r>
    </w:p>
    <w:p w14:paraId="4E1B0E04">
      <w:pPr>
        <w:pStyle w:val="14"/>
        <w:spacing w:before="0" w:beforeAutospacing="0" w:after="0" w:afterAutospacing="0" w:line="276" w:lineRule="auto"/>
        <w:ind w:firstLine="567"/>
        <w:jc w:val="both"/>
        <w:textAlignment w:val="baseline"/>
      </w:pPr>
      <w:r>
        <w:rPr>
          <w:i/>
        </w:rPr>
        <w:t>Реферат</w:t>
      </w:r>
      <w:r>
        <w:t xml:space="preserve"> - форма контроля, позволяющая оценить навыки поиска и анализа информации у обучающегося, а также его способности представления ключевых идей и формулирования выводов на их основе, выполненного по определенным правилам оформления.</w:t>
      </w:r>
    </w:p>
    <w:p w14:paraId="7EF59B1F">
      <w:pPr>
        <w:pStyle w:val="14"/>
        <w:spacing w:before="0" w:beforeAutospacing="0" w:after="0" w:afterAutospacing="0" w:line="276" w:lineRule="auto"/>
        <w:ind w:firstLine="567"/>
        <w:jc w:val="both"/>
        <w:textAlignment w:val="baseline"/>
      </w:pPr>
      <w:r>
        <w:rPr>
          <w:i/>
        </w:rPr>
        <w:t>Решение задач</w:t>
      </w:r>
      <w:r>
        <w:t xml:space="preserve"> - форма контроля, позволяющая оценить умение обучающегося выполнять действия, направленные на достижение цели, заданной в рамках проблемной ситуации - задачи.</w:t>
      </w:r>
    </w:p>
    <w:p w14:paraId="2F4CF524">
      <w:pPr>
        <w:pStyle w:val="14"/>
        <w:spacing w:before="0" w:beforeAutospacing="0" w:after="0" w:afterAutospacing="0" w:line="276" w:lineRule="auto"/>
        <w:ind w:firstLine="567"/>
        <w:jc w:val="both"/>
        <w:textAlignment w:val="baseline"/>
      </w:pPr>
      <w:r>
        <w:rPr>
          <w:i/>
        </w:rPr>
        <w:t>Словарный ассоциативный ряд</w:t>
      </w:r>
      <w:r>
        <w:t xml:space="preserve"> - форма контроля, позволяющая оценить умение обучающегося приводить ассоциативные ряды, возникающие с определенной лексической единицей.</w:t>
      </w:r>
    </w:p>
    <w:p w14:paraId="366529BD">
      <w:pPr>
        <w:pStyle w:val="14"/>
        <w:spacing w:before="0" w:beforeAutospacing="0" w:after="0" w:afterAutospacing="0" w:line="276" w:lineRule="auto"/>
        <w:ind w:firstLine="567"/>
        <w:jc w:val="both"/>
        <w:textAlignment w:val="baseline"/>
      </w:pPr>
      <w:r>
        <w:rPr>
          <w:i/>
        </w:rPr>
        <w:t>Словарный диктант</w:t>
      </w:r>
      <w:r>
        <w:t xml:space="preserve"> - форма контроля, позволяющая оценить знание обучающимся слов с непроверяемыми написаниями и владение навыками их правописания.</w:t>
      </w:r>
    </w:p>
    <w:p w14:paraId="61FF1252">
      <w:pPr>
        <w:pStyle w:val="14"/>
        <w:spacing w:before="0" w:beforeAutospacing="0" w:after="0" w:afterAutospacing="0" w:line="276" w:lineRule="auto"/>
        <w:ind w:firstLine="567"/>
        <w:jc w:val="both"/>
        <w:textAlignment w:val="baseline"/>
      </w:pPr>
      <w:r>
        <w:rPr>
          <w:i/>
        </w:rPr>
        <w:t>Смысловое чтение</w:t>
      </w:r>
      <w:r>
        <w:t xml:space="preserve"> - форма контроля, позволяющая оценить способность обучающегося понимать смысловое содержание текста.</w:t>
      </w:r>
    </w:p>
    <w:p w14:paraId="116ECBC1">
      <w:pPr>
        <w:pStyle w:val="14"/>
        <w:spacing w:before="0" w:beforeAutospacing="0" w:after="0" w:afterAutospacing="0" w:line="276" w:lineRule="auto"/>
        <w:ind w:firstLine="567"/>
        <w:jc w:val="both"/>
        <w:textAlignment w:val="baseline"/>
      </w:pPr>
      <w:r>
        <w:rPr>
          <w:i/>
        </w:rPr>
        <w:t>Соревнование</w:t>
      </w:r>
      <w:r>
        <w:t xml:space="preserve"> - форма контроля, предполагающая состязание (матч) среди обучающихся или команд обучающихся по различным видам спорта (спортивным дисциплинам) в целях выявления лучшего участника состязания (матча), проводимое по утвержденному положению (регламенту).</w:t>
      </w:r>
    </w:p>
    <w:p w14:paraId="628B572B">
      <w:pPr>
        <w:pStyle w:val="14"/>
        <w:spacing w:before="0" w:beforeAutospacing="0" w:after="0" w:afterAutospacing="0" w:line="276" w:lineRule="auto"/>
        <w:ind w:firstLine="567"/>
        <w:jc w:val="both"/>
        <w:textAlignment w:val="baseline"/>
      </w:pPr>
      <w:r>
        <w:rPr>
          <w:i/>
        </w:rPr>
        <w:t>Сочинение</w:t>
      </w:r>
      <w:r>
        <w:t xml:space="preserve"> - форма контроля, позволяющая оценить умение обучающегося создавать связный текст с учетом языковых норм.</w:t>
      </w:r>
    </w:p>
    <w:p w14:paraId="169C0555">
      <w:pPr>
        <w:pStyle w:val="14"/>
        <w:spacing w:before="0" w:beforeAutospacing="0" w:after="0" w:afterAutospacing="0" w:line="276" w:lineRule="auto"/>
        <w:ind w:firstLine="567"/>
        <w:jc w:val="both"/>
        <w:textAlignment w:val="baseline"/>
      </w:pPr>
      <w:r>
        <w:rPr>
          <w:i/>
        </w:rPr>
        <w:t>Списывание</w:t>
      </w:r>
      <w:r>
        <w:t xml:space="preserve"> - форма контроля, позволяющая оценить каллиграфические, орфографические и пунктуационные навыки обучающегося при копировании печатного текста.</w:t>
      </w:r>
    </w:p>
    <w:p w14:paraId="7A855941">
      <w:pPr>
        <w:pStyle w:val="14"/>
        <w:spacing w:before="0" w:beforeAutospacing="0" w:after="0" w:afterAutospacing="0" w:line="276" w:lineRule="auto"/>
        <w:ind w:firstLine="567"/>
        <w:jc w:val="both"/>
        <w:textAlignment w:val="baseline"/>
      </w:pPr>
      <w:r>
        <w:rPr>
          <w:i/>
        </w:rPr>
        <w:t>Творческая работа</w:t>
      </w:r>
      <w:r>
        <w:t xml:space="preserve"> - форма контроля, позволяющая оценить продукт творческой деятельности обучающегося.</w:t>
      </w:r>
    </w:p>
    <w:p w14:paraId="68BE0879">
      <w:pPr>
        <w:pStyle w:val="14"/>
        <w:spacing w:before="0" w:beforeAutospacing="0" w:after="0" w:afterAutospacing="0" w:line="276" w:lineRule="auto"/>
        <w:ind w:firstLine="567"/>
        <w:jc w:val="both"/>
        <w:textAlignment w:val="baseline"/>
      </w:pPr>
      <w:r>
        <w:rPr>
          <w:i/>
        </w:rPr>
        <w:t>Терминологический диктант</w:t>
      </w:r>
      <w:r>
        <w:t xml:space="preserve"> - форма контроля, позволяющая оценить уровень владения обучающимся терминологическим аппаратом предмета.</w:t>
      </w:r>
    </w:p>
    <w:p w14:paraId="5D57FF85">
      <w:pPr>
        <w:pStyle w:val="14"/>
        <w:spacing w:before="0" w:beforeAutospacing="0" w:after="0" w:afterAutospacing="0" w:line="276" w:lineRule="auto"/>
        <w:ind w:firstLine="567"/>
        <w:jc w:val="both"/>
        <w:textAlignment w:val="baseline"/>
      </w:pPr>
      <w:r>
        <w:rPr>
          <w:i/>
        </w:rPr>
        <w:t>Тест</w:t>
      </w:r>
      <w:r>
        <w:t xml:space="preserve"> - форма контроля, позволяющая оценить уровень знаний, умений и навыков обучающегося через систему тестовых заданий/вопросов.</w:t>
      </w:r>
    </w:p>
    <w:p w14:paraId="13F26AEF">
      <w:pPr>
        <w:pStyle w:val="14"/>
        <w:spacing w:before="0" w:beforeAutospacing="0" w:after="0" w:afterAutospacing="0" w:line="276" w:lineRule="auto"/>
        <w:ind w:firstLine="567"/>
        <w:jc w:val="both"/>
        <w:textAlignment w:val="baseline"/>
      </w:pPr>
      <w:r>
        <w:rPr>
          <w:i/>
        </w:rPr>
        <w:t>Тестирование физических качеств</w:t>
      </w:r>
      <w:r>
        <w:t xml:space="preserve"> - форма контроля, предполагающая измерение или испытание, стандартное задание, проводимое для определения и оценки уровня физического состояния, физической подготовленности и двигательных способностей на основе комплекса разнообразных упражнений.</w:t>
      </w:r>
    </w:p>
    <w:p w14:paraId="55FD0F97">
      <w:pPr>
        <w:pStyle w:val="14"/>
        <w:spacing w:before="0" w:beforeAutospacing="0" w:after="0" w:afterAutospacing="0" w:line="276" w:lineRule="auto"/>
        <w:ind w:firstLine="567"/>
        <w:jc w:val="both"/>
        <w:textAlignment w:val="baseline"/>
      </w:pPr>
      <w:r>
        <w:rPr>
          <w:i/>
        </w:rPr>
        <w:t>Техника чтения</w:t>
      </w:r>
      <w:r>
        <w:t xml:space="preserve"> - форма контроля, позволяющая оценить умение обучающегося читать и понимать прочитанное. Основными критериями оценки при этом являются способ чтения, правильность, осознанность.</w:t>
      </w:r>
    </w:p>
    <w:p w14:paraId="684BF99B">
      <w:pPr>
        <w:pStyle w:val="14"/>
        <w:spacing w:before="0" w:beforeAutospacing="0" w:after="0" w:afterAutospacing="0" w:line="276" w:lineRule="auto"/>
        <w:ind w:firstLine="567"/>
        <w:jc w:val="both"/>
        <w:textAlignment w:val="baseline"/>
      </w:pPr>
      <w:r>
        <w:rPr>
          <w:i/>
        </w:rPr>
        <w:t>Устный ответ</w:t>
      </w:r>
      <w:r>
        <w:t xml:space="preserve"> - форма контроля, позволяющая оценить индивидуальные особенности усвоения обучающимся учебного материала и проверить умение строить связное, логически последовательное сообщение на заданную тему или поставленный вопрос.</w:t>
      </w:r>
    </w:p>
    <w:p w14:paraId="45B3A2C6">
      <w:pPr>
        <w:pStyle w:val="14"/>
        <w:spacing w:before="0" w:beforeAutospacing="0" w:after="0" w:afterAutospacing="0" w:line="276" w:lineRule="auto"/>
        <w:ind w:firstLine="567"/>
        <w:jc w:val="both"/>
        <w:textAlignment w:val="baseline"/>
      </w:pPr>
      <w:r>
        <w:rPr>
          <w:i/>
        </w:rPr>
        <w:t>Устный счет</w:t>
      </w:r>
      <w:r>
        <w:t xml:space="preserve"> - форма контроля, позволяющая оценить умение выполнения обучающимся вычислений без помощи дополнительных устройств и приспособлений.</w:t>
      </w:r>
    </w:p>
    <w:p w14:paraId="17785C40">
      <w:pPr>
        <w:pStyle w:val="14"/>
        <w:spacing w:before="0" w:beforeAutospacing="0" w:after="0" w:afterAutospacing="0" w:line="276" w:lineRule="auto"/>
        <w:ind w:firstLine="567"/>
        <w:jc w:val="both"/>
        <w:textAlignment w:val="baseline"/>
      </w:pPr>
      <w:r>
        <w:rPr>
          <w:i/>
        </w:rPr>
        <w:t>Учебная работа</w:t>
      </w:r>
      <w:r>
        <w:t xml:space="preserve"> - форма контроля, позволяющая оценить умение обучающегося создавать завершенную художественную работу по предложенному образцу.</w:t>
      </w:r>
    </w:p>
    <w:p w14:paraId="7F77C050">
      <w:pPr>
        <w:pStyle w:val="14"/>
        <w:spacing w:before="0" w:beforeAutospacing="0" w:after="0" w:afterAutospacing="0" w:line="276" w:lineRule="auto"/>
        <w:ind w:firstLine="567"/>
        <w:jc w:val="both"/>
        <w:textAlignment w:val="baseline"/>
      </w:pPr>
      <w:r>
        <w:rPr>
          <w:i/>
        </w:rPr>
        <w:t>Учебное задание</w:t>
      </w:r>
      <w:r>
        <w:t xml:space="preserve"> - форма контроля, позволяющая оценить умение обучающегося самостоятельно (индивидуально или в группе, в классе или дома) найти решение поставленной задачи.</w:t>
      </w:r>
    </w:p>
    <w:p w14:paraId="3019BEB1">
      <w:pPr>
        <w:pStyle w:val="14"/>
        <w:spacing w:before="0" w:beforeAutospacing="0" w:after="0" w:afterAutospacing="0" w:line="276" w:lineRule="auto"/>
        <w:ind w:firstLine="567"/>
        <w:jc w:val="both"/>
        <w:textAlignment w:val="baseline"/>
      </w:pPr>
      <w:r>
        <w:rPr>
          <w:i/>
        </w:rPr>
        <w:t>Учебное упражнение</w:t>
      </w:r>
      <w:r>
        <w:t xml:space="preserve"> - форма контроля, позволяющая оценить умение обучающегося самостоятельно выполнять задания на отработку конкретных предметных умений и навыков.</w:t>
      </w:r>
    </w:p>
    <w:p w14:paraId="66B54911">
      <w:pPr>
        <w:pStyle w:val="14"/>
        <w:spacing w:before="0" w:beforeAutospacing="0" w:after="0" w:afterAutospacing="0" w:line="276" w:lineRule="auto"/>
        <w:ind w:firstLine="567"/>
        <w:jc w:val="both"/>
        <w:textAlignment w:val="baseline"/>
      </w:pPr>
      <w:r>
        <w:rPr>
          <w:i/>
        </w:rPr>
        <w:t>Читательский дневник</w:t>
      </w:r>
      <w:r>
        <w:t xml:space="preserve"> - форма контроля, позволяющая оценить умение обучающегося вести записи и формулировать впечатления о прочитанных книгах.</w:t>
      </w:r>
    </w:p>
    <w:p w14:paraId="53C0F6ED">
      <w:pPr>
        <w:pStyle w:val="14"/>
        <w:spacing w:before="0" w:beforeAutospacing="0" w:after="0" w:afterAutospacing="0" w:line="276" w:lineRule="auto"/>
        <w:ind w:firstLine="567"/>
        <w:jc w:val="both"/>
        <w:textAlignment w:val="baseline"/>
      </w:pPr>
      <w:r>
        <w:rPr>
          <w:i/>
        </w:rPr>
        <w:t>Чтение</w:t>
      </w:r>
      <w:r>
        <w:t xml:space="preserve"> - форма контроля, позволяющая оценить умение обучающегося воспринимать и понимать содержание графически зафиксированных текстов.</w:t>
      </w:r>
    </w:p>
    <w:p w14:paraId="2CCDD590">
      <w:pPr>
        <w:pStyle w:val="14"/>
        <w:spacing w:before="0" w:beforeAutospacing="0" w:after="0" w:afterAutospacing="0" w:line="276" w:lineRule="auto"/>
        <w:ind w:firstLine="567"/>
        <w:jc w:val="both"/>
        <w:textAlignment w:val="baseline"/>
      </w:pPr>
      <w:r>
        <w:rPr>
          <w:i/>
        </w:rPr>
        <w:t>Экспериментальная работа</w:t>
      </w:r>
      <w:r>
        <w:t xml:space="preserve"> - форма контроля, позволяющая оценить умения обучающегося при выполнении опытно-поисковой работы и/или эксперимента.</w:t>
      </w:r>
    </w:p>
    <w:p w14:paraId="6F86CBA1">
      <w:pPr>
        <w:pStyle w:val="14"/>
        <w:spacing w:before="0" w:beforeAutospacing="0" w:after="0" w:afterAutospacing="0" w:line="276" w:lineRule="auto"/>
        <w:ind w:firstLine="567"/>
        <w:jc w:val="both"/>
        <w:textAlignment w:val="baseline"/>
      </w:pPr>
      <w:r>
        <w:rPr>
          <w:i/>
        </w:rPr>
        <w:t>Эссе</w:t>
      </w:r>
      <w:r>
        <w:t xml:space="preserve"> - форма контроля, позволяющая оценить умения обучающегося создавать небольшой прозаический текст, выражая собственную точку зрения о каком-либо предмете, теме, проблеме.</w:t>
      </w:r>
    </w:p>
    <w:p w14:paraId="213EC2EC">
      <w:pPr>
        <w:spacing w:after="0"/>
        <w:jc w:val="both"/>
        <w:rPr>
          <w:rFonts w:ascii="Times New Roman" w:hAnsi="Times New Roman" w:cs="Times New Roman"/>
          <w:sz w:val="24"/>
          <w:szCs w:val="24"/>
        </w:rPr>
      </w:pPr>
    </w:p>
    <w:p w14:paraId="7FC88CB5">
      <w:pPr>
        <w:spacing w:after="0"/>
        <w:jc w:val="both"/>
        <w:rPr>
          <w:rFonts w:ascii="Times New Roman" w:hAnsi="Times New Roman" w:cs="Times New Roman"/>
          <w:sz w:val="24"/>
          <w:szCs w:val="24"/>
        </w:rPr>
      </w:pPr>
    </w:p>
    <w:p w14:paraId="4BCAE5B4">
      <w:pPr>
        <w:spacing w:after="0"/>
        <w:jc w:val="both"/>
        <w:rPr>
          <w:rFonts w:ascii="Times New Roman" w:hAnsi="Times New Roman" w:cs="Times New Roman"/>
          <w:sz w:val="24"/>
          <w:szCs w:val="24"/>
        </w:rPr>
      </w:pPr>
    </w:p>
    <w:p w14:paraId="41DAFE3C">
      <w:pPr>
        <w:spacing w:after="0"/>
        <w:jc w:val="both"/>
        <w:rPr>
          <w:rFonts w:ascii="Times New Roman" w:hAnsi="Times New Roman" w:cs="Times New Roman"/>
          <w:sz w:val="24"/>
          <w:szCs w:val="24"/>
        </w:rPr>
      </w:pPr>
    </w:p>
    <w:p w14:paraId="09582775">
      <w:pPr>
        <w:spacing w:after="0"/>
        <w:jc w:val="both"/>
        <w:rPr>
          <w:rFonts w:ascii="Times New Roman" w:hAnsi="Times New Roman" w:cs="Times New Roman"/>
          <w:sz w:val="24"/>
          <w:szCs w:val="24"/>
        </w:rPr>
      </w:pPr>
    </w:p>
    <w:p w14:paraId="15EE56F3">
      <w:pPr>
        <w:spacing w:after="0"/>
        <w:jc w:val="both"/>
        <w:rPr>
          <w:rFonts w:ascii="Times New Roman" w:hAnsi="Times New Roman" w:cs="Times New Roman"/>
          <w:sz w:val="24"/>
          <w:szCs w:val="24"/>
        </w:rPr>
      </w:pPr>
    </w:p>
    <w:p w14:paraId="738A5887">
      <w:pPr>
        <w:spacing w:after="0"/>
        <w:jc w:val="both"/>
        <w:rPr>
          <w:rFonts w:ascii="Times New Roman" w:hAnsi="Times New Roman" w:cs="Times New Roman"/>
          <w:sz w:val="24"/>
          <w:szCs w:val="24"/>
        </w:rPr>
      </w:pPr>
    </w:p>
    <w:p w14:paraId="1D733259">
      <w:pPr>
        <w:spacing w:after="0"/>
        <w:jc w:val="both"/>
        <w:rPr>
          <w:rFonts w:ascii="Times New Roman" w:hAnsi="Times New Roman" w:cs="Times New Roman"/>
          <w:sz w:val="24"/>
          <w:szCs w:val="24"/>
        </w:rPr>
      </w:pPr>
    </w:p>
    <w:p w14:paraId="675F4B2F">
      <w:pPr>
        <w:spacing w:after="0"/>
        <w:jc w:val="both"/>
        <w:rPr>
          <w:rFonts w:ascii="Times New Roman" w:hAnsi="Times New Roman" w:cs="Times New Roman"/>
          <w:sz w:val="24"/>
          <w:szCs w:val="24"/>
        </w:rPr>
      </w:pPr>
    </w:p>
    <w:p w14:paraId="4DD43585">
      <w:pPr>
        <w:spacing w:after="0"/>
        <w:jc w:val="both"/>
        <w:rPr>
          <w:rFonts w:ascii="Times New Roman" w:hAnsi="Times New Roman" w:cs="Times New Roman"/>
          <w:sz w:val="24"/>
          <w:szCs w:val="24"/>
        </w:rPr>
      </w:pPr>
    </w:p>
    <w:p w14:paraId="61161B49">
      <w:pPr>
        <w:spacing w:after="0"/>
        <w:jc w:val="both"/>
        <w:rPr>
          <w:rFonts w:ascii="Times New Roman" w:hAnsi="Times New Roman" w:cs="Times New Roman"/>
          <w:sz w:val="24"/>
          <w:szCs w:val="24"/>
        </w:rPr>
      </w:pPr>
    </w:p>
    <w:p w14:paraId="2821B5E8">
      <w:pPr>
        <w:spacing w:after="0"/>
        <w:jc w:val="both"/>
        <w:rPr>
          <w:rFonts w:ascii="Times New Roman" w:hAnsi="Times New Roman" w:cs="Times New Roman"/>
          <w:sz w:val="24"/>
          <w:szCs w:val="24"/>
        </w:rPr>
      </w:pPr>
    </w:p>
    <w:p w14:paraId="304C5ED2">
      <w:pPr>
        <w:spacing w:after="0"/>
        <w:jc w:val="both"/>
        <w:rPr>
          <w:rFonts w:ascii="Times New Roman" w:hAnsi="Times New Roman" w:cs="Times New Roman"/>
          <w:sz w:val="24"/>
          <w:szCs w:val="24"/>
        </w:rPr>
      </w:pPr>
    </w:p>
    <w:p w14:paraId="7CDE7A73">
      <w:pPr>
        <w:spacing w:after="0"/>
        <w:jc w:val="both"/>
        <w:rPr>
          <w:rFonts w:ascii="Times New Roman" w:hAnsi="Times New Roman" w:cs="Times New Roman"/>
          <w:sz w:val="24"/>
          <w:szCs w:val="24"/>
        </w:rPr>
      </w:pPr>
    </w:p>
    <w:p w14:paraId="7E0C77A6">
      <w:pPr>
        <w:spacing w:after="0"/>
        <w:jc w:val="both"/>
        <w:rPr>
          <w:rFonts w:ascii="Times New Roman" w:hAnsi="Times New Roman" w:cs="Times New Roman"/>
          <w:sz w:val="24"/>
          <w:szCs w:val="24"/>
        </w:rPr>
      </w:pPr>
    </w:p>
    <w:p w14:paraId="3F570E78">
      <w:pPr>
        <w:spacing w:after="0"/>
        <w:jc w:val="both"/>
        <w:rPr>
          <w:rFonts w:ascii="Times New Roman" w:hAnsi="Times New Roman" w:cs="Times New Roman"/>
          <w:sz w:val="24"/>
          <w:szCs w:val="24"/>
        </w:rPr>
      </w:pPr>
    </w:p>
    <w:p w14:paraId="09D2F27B">
      <w:pPr>
        <w:spacing w:after="0"/>
        <w:jc w:val="both"/>
        <w:rPr>
          <w:rFonts w:ascii="Times New Roman" w:hAnsi="Times New Roman" w:cs="Times New Roman"/>
          <w:sz w:val="24"/>
          <w:szCs w:val="24"/>
        </w:rPr>
      </w:pPr>
    </w:p>
    <w:p w14:paraId="7CAD06D6">
      <w:pPr>
        <w:spacing w:after="0"/>
        <w:jc w:val="both"/>
        <w:rPr>
          <w:rFonts w:ascii="Times New Roman" w:hAnsi="Times New Roman" w:cs="Times New Roman"/>
          <w:sz w:val="24"/>
          <w:szCs w:val="24"/>
        </w:rPr>
      </w:pPr>
    </w:p>
    <w:p w14:paraId="14EC3BC0">
      <w:pPr>
        <w:spacing w:after="0"/>
        <w:jc w:val="both"/>
        <w:rPr>
          <w:rFonts w:ascii="Times New Roman" w:hAnsi="Times New Roman" w:cs="Times New Roman"/>
          <w:sz w:val="24"/>
          <w:szCs w:val="24"/>
        </w:rPr>
      </w:pPr>
    </w:p>
    <w:p w14:paraId="45BCFFE7">
      <w:pPr>
        <w:pageBreakBefore/>
        <w:shd w:val="clear" w:color="auto" w:fill="FFFFFF"/>
        <w:spacing w:after="0" w:line="240" w:lineRule="auto"/>
        <w:jc w:val="right"/>
        <w:textAlignment w:val="baseline"/>
        <w:outlineLvl w:val="2"/>
        <w:rPr>
          <w:rFonts w:ascii="Times New Roman" w:hAnsi="Times New Roman" w:eastAsia="Times New Roman" w:cs="Times New Roman"/>
          <w:bCs/>
          <w:i/>
          <w:sz w:val="24"/>
          <w:szCs w:val="27"/>
          <w:lang w:eastAsia="ru-RU"/>
        </w:rPr>
      </w:pPr>
      <w:r>
        <w:rPr>
          <w:rFonts w:ascii="Times New Roman" w:hAnsi="Times New Roman" w:eastAsia="Times New Roman" w:cs="Times New Roman"/>
          <w:bCs/>
          <w:i/>
          <w:sz w:val="24"/>
          <w:szCs w:val="27"/>
          <w:lang w:eastAsia="ru-RU"/>
        </w:rPr>
        <w:t xml:space="preserve">Приложение 2 </w:t>
      </w:r>
    </w:p>
    <w:p w14:paraId="7EB221DF">
      <w:pPr>
        <w:shd w:val="clear" w:color="auto" w:fill="FFFFFF"/>
        <w:spacing w:after="0" w:line="240" w:lineRule="auto"/>
        <w:jc w:val="right"/>
        <w:textAlignment w:val="baseline"/>
        <w:outlineLvl w:val="2"/>
        <w:rPr>
          <w:rFonts w:ascii="Times New Roman" w:hAnsi="Times New Roman" w:eastAsia="Times New Roman" w:cs="Times New Roman"/>
          <w:bCs/>
          <w:i/>
          <w:sz w:val="24"/>
          <w:szCs w:val="27"/>
          <w:lang w:eastAsia="ru-RU"/>
        </w:rPr>
      </w:pPr>
      <w:r>
        <w:rPr>
          <w:rFonts w:ascii="Times New Roman" w:hAnsi="Times New Roman" w:eastAsia="Times New Roman" w:cs="Times New Roman"/>
          <w:bCs/>
          <w:i/>
          <w:sz w:val="24"/>
          <w:szCs w:val="27"/>
          <w:lang w:eastAsia="ru-RU"/>
        </w:rPr>
        <w:t xml:space="preserve">к Положению </w:t>
      </w:r>
    </w:p>
    <w:p w14:paraId="12CA69DE">
      <w:pPr>
        <w:shd w:val="clear" w:color="auto" w:fill="FFFFFF"/>
        <w:spacing w:after="0" w:line="240" w:lineRule="auto"/>
        <w:jc w:val="center"/>
        <w:textAlignment w:val="baseline"/>
        <w:rPr>
          <w:rFonts w:ascii="Times New Roman" w:hAnsi="Times New Roman" w:eastAsia="Times New Roman" w:cs="Times New Roman"/>
          <w:b/>
          <w:bCs/>
          <w:sz w:val="24"/>
          <w:szCs w:val="27"/>
          <w:lang w:eastAsia="ru-RU"/>
        </w:rPr>
      </w:pPr>
    </w:p>
    <w:p w14:paraId="7A4C14E1">
      <w:pPr>
        <w:shd w:val="clear" w:color="auto" w:fill="FFFFFF"/>
        <w:spacing w:after="0" w:line="240" w:lineRule="auto"/>
        <w:jc w:val="center"/>
        <w:textAlignment w:val="baseline"/>
        <w:rPr>
          <w:rFonts w:ascii="Times New Roman" w:hAnsi="Times New Roman" w:eastAsia="Times New Roman" w:cs="Times New Roman"/>
          <w:b/>
          <w:bCs/>
          <w:sz w:val="24"/>
          <w:szCs w:val="27"/>
          <w:lang w:eastAsia="ru-RU"/>
        </w:rPr>
      </w:pPr>
      <w:r>
        <w:rPr>
          <w:rFonts w:ascii="Times New Roman" w:hAnsi="Times New Roman" w:eastAsia="Times New Roman" w:cs="Times New Roman"/>
          <w:b/>
          <w:bCs/>
          <w:sz w:val="24"/>
          <w:szCs w:val="27"/>
          <w:lang w:eastAsia="ru-RU"/>
        </w:rPr>
        <w:t>ПЕРЕЧЕНЬ ФОРМ КОНТРОЛЯ ПО УЧЕБНЫМ ПРЕДМЕТАМ</w:t>
      </w:r>
    </w:p>
    <w:p w14:paraId="53C9F486">
      <w:pPr>
        <w:shd w:val="clear" w:color="auto" w:fill="FFFFFF"/>
        <w:spacing w:after="0" w:line="240" w:lineRule="auto"/>
        <w:textAlignment w:val="baseline"/>
        <w:rPr>
          <w:rFonts w:ascii="Arial" w:hAnsi="Arial" w:eastAsia="Times New Roman" w:cs="Arial"/>
          <w:sz w:val="27"/>
          <w:szCs w:val="27"/>
          <w:lang w:eastAsia="ru-RU"/>
        </w:rPr>
      </w:pPr>
    </w:p>
    <w:tbl>
      <w:tblPr>
        <w:tblStyle w:val="5"/>
        <w:tblW w:w="0" w:type="auto"/>
        <w:tblInd w:w="0" w:type="dxa"/>
        <w:tblLayout w:type="autofit"/>
        <w:tblCellMar>
          <w:top w:w="0" w:type="dxa"/>
          <w:left w:w="0" w:type="dxa"/>
          <w:bottom w:w="0" w:type="dxa"/>
          <w:right w:w="0" w:type="dxa"/>
        </w:tblCellMar>
      </w:tblPr>
      <w:tblGrid>
        <w:gridCol w:w="2161"/>
        <w:gridCol w:w="7194"/>
      </w:tblGrid>
      <w:tr w14:paraId="73136B3B">
        <w:tblPrEx>
          <w:tblCellMar>
            <w:top w:w="0" w:type="dxa"/>
            <w:left w:w="0" w:type="dxa"/>
            <w:bottom w:w="0" w:type="dxa"/>
            <w:right w:w="0" w:type="dxa"/>
          </w:tblCellMar>
        </w:tblPrEx>
        <w:trPr>
          <w:trHeight w:val="15" w:hRule="atLeast"/>
        </w:trPr>
        <w:tc>
          <w:tcPr>
            <w:tcW w:w="2161" w:type="dxa"/>
            <w:tcBorders>
              <w:top w:val="nil"/>
              <w:left w:val="nil"/>
              <w:bottom w:val="nil"/>
              <w:right w:val="nil"/>
            </w:tcBorders>
            <w:shd w:val="clear" w:color="auto" w:fill="auto"/>
          </w:tcPr>
          <w:p w14:paraId="05B68B08">
            <w:pPr>
              <w:spacing w:after="0" w:line="240" w:lineRule="auto"/>
              <w:rPr>
                <w:rFonts w:ascii="Times New Roman" w:hAnsi="Times New Roman" w:eastAsia="Times New Roman" w:cs="Times New Roman"/>
                <w:sz w:val="2"/>
                <w:szCs w:val="27"/>
                <w:lang w:eastAsia="ru-RU"/>
              </w:rPr>
            </w:pPr>
          </w:p>
        </w:tc>
        <w:tc>
          <w:tcPr>
            <w:tcW w:w="7194" w:type="dxa"/>
            <w:tcBorders>
              <w:top w:val="nil"/>
              <w:left w:val="nil"/>
              <w:bottom w:val="nil"/>
              <w:right w:val="nil"/>
            </w:tcBorders>
            <w:shd w:val="clear" w:color="auto" w:fill="auto"/>
          </w:tcPr>
          <w:p w14:paraId="470056EC">
            <w:pPr>
              <w:spacing w:after="0" w:line="240" w:lineRule="auto"/>
              <w:rPr>
                <w:rFonts w:ascii="Times New Roman" w:hAnsi="Times New Roman" w:eastAsia="Times New Roman" w:cs="Times New Roman"/>
                <w:sz w:val="2"/>
                <w:szCs w:val="27"/>
                <w:lang w:eastAsia="ru-RU"/>
              </w:rPr>
            </w:pPr>
          </w:p>
        </w:tc>
      </w:tr>
      <w:tr w14:paraId="18B157CA">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4B05ABEC">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Предмет</w:t>
            </w:r>
          </w:p>
          <w:p w14:paraId="33A14F62">
            <w:pPr>
              <w:spacing w:after="0"/>
              <w:jc w:val="center"/>
              <w:textAlignment w:val="baseline"/>
              <w:rPr>
                <w:rFonts w:ascii="Times New Roman" w:hAnsi="Times New Roman" w:eastAsia="Times New Roman" w:cs="Times New Roman"/>
                <w:b/>
                <w:sz w:val="24"/>
                <w:szCs w:val="24"/>
                <w:lang w:eastAsia="ru-RU"/>
              </w:rPr>
            </w:pP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4E6F237D">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Формы контроля</w:t>
            </w:r>
          </w:p>
        </w:tc>
      </w:tr>
      <w:tr w14:paraId="29DDF814">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6681B101">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Астрономия</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8705E4A">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14:paraId="4AD31248">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4382DDC6">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Биология</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0E82CBDA">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w:t>
            </w:r>
          </w:p>
        </w:tc>
      </w:tr>
      <w:tr w14:paraId="4AEF9124">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1E7134D1">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География</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7803F589">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ведение тетради, виртуальный практикум, географический диктант,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работа с картой, реферат, решение задач, творческая работа, терминологический диктант, тест, устный ответ, учебное задание</w:t>
            </w:r>
          </w:p>
        </w:tc>
      </w:tr>
      <w:tr w14:paraId="68969690">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639FDC08">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Естествознание</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06C90377">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14:paraId="19B4897A">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741B0433">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Изобразительное искусство</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4B7D1C53">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диалог/полилог, доклад, домашнее задание, зачет, исследовательская работа, комбинированная работа, конкурс, конференция, олимпиада, опрос, проект, реферат, творческая работа, терминологический диктант, тест, устный ответ, учебная работа, учебное упражнение</w:t>
            </w:r>
          </w:p>
        </w:tc>
      </w:tr>
      <w:tr w14:paraId="54BD6E48">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3E0AC152">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Иностранный язык</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3DA742E0">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анкета/формуляр, аудирование, диалог/полилог, диктант, доклад, домашнее задание, зачет, изложение исследовательская работа, комбинированная работа, конкурс, конспект, конференция, личное письмо/открытка, монолог, олимпиада, опрос, проект, реферат, словарный ассоциативный ряд, творческая работа, тест, техника чтения, устный ответ, учебное задание, учебное упражнение, чтение, эссе</w:t>
            </w:r>
          </w:p>
        </w:tc>
      </w:tr>
      <w:tr w14:paraId="045A1637">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023C9102">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Информатика</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893ACD3">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w:t>
            </w:r>
          </w:p>
        </w:tc>
      </w:tr>
      <w:tr w14:paraId="296169BE">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0F12F441">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История</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53124E6">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проект, работа с картой, реферат, творческая работа, терминологический диктант, тест, устный ответ, учебное задание</w:t>
            </w:r>
          </w:p>
        </w:tc>
      </w:tr>
      <w:tr w14:paraId="49D44A55">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19225DDD">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Литература</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5677B7D5">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выразительное чтение, диалог/полилог, доклад, домашнее задание, зачет, изложение, исследовательская работа, комбинированная работа, конкурс, конспект, конференция, олимпиада, опрос, письменный ответ,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14:paraId="64E48811">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7034848E">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Литературное чтение</w:t>
            </w:r>
            <w:r>
              <w:rPr>
                <w:rFonts w:ascii="Times New Roman" w:hAnsi="Times New Roman" w:eastAsia="Times New Roman" w:cs="Times New Roman"/>
                <w:b/>
                <w:sz w:val="24"/>
                <w:szCs w:val="24"/>
                <w:lang w:eastAsia="ru-RU"/>
              </w:rPr>
              <w:br w:type="textWrapping"/>
            </w:r>
            <w:r>
              <w:rPr>
                <w:rFonts w:ascii="Times New Roman" w:hAnsi="Times New Roman" w:eastAsia="Times New Roman" w:cs="Times New Roman"/>
                <w:b/>
                <w:sz w:val="24"/>
                <w:szCs w:val="24"/>
                <w:lang w:eastAsia="ru-RU"/>
              </w:rPr>
              <w:t>НОО</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29CE2815">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ведение тетради, выразительное чтение, диалог/полилог,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14:paraId="3AC42291">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2E44D73B">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Литературное чтение на родном языке (русском) НОО</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2201D138">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ведение тетради, диалог/полилог, доклад, домашнее задание, изложение, исследовательская работа, комбинированная работа, конкурс, конспект, конференция, олимпиада, опрос, пересказ, практическая работа, проект, решение задач, смысловое чтение, сочинение, творческая работа, тест, техника чтения, устный ответ, эссе</w:t>
            </w:r>
          </w:p>
        </w:tc>
      </w:tr>
      <w:tr w14:paraId="0E33C434">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116EEA9F">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Математика</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72B9659">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лабораторная работа, ведение тетради, виртуальный практикум, диалог/полилог, доклад, домашнее задание, зачет, исследование, комбинированная работа, конкурс, конспект, конференция, математический диктант, олимпиада, опрос, практическая работа, проект, реферат, решение задач, творческая работа, терминологический диктант, тест, устный ответ, устный счет, учебное задание, экспериментальная работа</w:t>
            </w:r>
          </w:p>
        </w:tc>
      </w:tr>
      <w:tr w14:paraId="652A1E25">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72FAB9A2">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Математика (НОО)</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7B06547">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ведение тетради, виртуальный практикум, графический диктант, диалог/полилог, домашнее задание, исследовательская работа, комбинированная работа, конкурс, конспект, конференция, олимпиада, опрос, практическая работа, проект, решение задач, творческая работа, терминологический диктант, тест, устный ответ, устный счет</w:t>
            </w:r>
          </w:p>
        </w:tc>
      </w:tr>
      <w:tr w14:paraId="765FC827">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1BD36AFA">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Музыка</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8BBC420">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анализ музыкальных произведений, ведение тетради, вокально-хоровая работа, диалог/полилог, доклад, домашнее задание, зачет, инструментальное музицирование, исследовательская работа, комбинированная работа, конкурс, конспект, музыкальная викторина, музыкальный дневник, опрос, проект, реферат, творческая работа, терминологический диктант, тест, устный ответ, учебное задание</w:t>
            </w:r>
          </w:p>
        </w:tc>
      </w:tr>
      <w:tr w14:paraId="5F2CF3F4">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538E79C7">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ОБЗР</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BE299A4">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виртуальный практикум, диалог/полилог, доклад, домашнее задание, зачет, исследовательская работа, комбинированная работа, конкурс, конспект, олимпиада, опрос, практическая работа, проект, реферат, соревнование, тест, устный ответ, учебное задание</w:t>
            </w:r>
          </w:p>
        </w:tc>
      </w:tr>
      <w:tr w14:paraId="619A688E">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5A97CD80">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Обществознание</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0CB39CFE">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14:paraId="442156F6">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7BA9F6D5">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ОДНКР</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426F551F">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ведение тетради, диалог/полилог,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14:paraId="18F83360">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4E11E6E5">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Окружающий мир НОО</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FD3BCA1">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ведение тетради, виртуальный практикум, диалог/полилог, доклад, домашнее задание, комбинированная работа, исследовательская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14:paraId="6EC8F7F0">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04D796E9">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ОРКСЭ</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5DC5227D">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ведение тетради, диалог/полилог, доклад, домашнее задание, исследовательская работа, комбинированная работа, конкурс, конференция, олимпиада, опрос, практическая работа, проект, творческая работа, тест, устный ответ</w:t>
            </w:r>
          </w:p>
        </w:tc>
      </w:tr>
      <w:tr w14:paraId="2B5DFF1D">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2EDCACEC">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Право</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2E2A197">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r w14:paraId="5EBF2626">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5010CC88">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Родная литература (русская)</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2F8364CF">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выразительное чтение, диалог/полилог, доклад, домашнее задание, зачет, изложение, исследовательская работа, конкурс, конспект, конференция, олимпиада, опрос, письменный ответ, комбинированная работа, практическая работа, проект, реферат, сочинение, творческая работа, терминологический диктант, тест, техника чтения, устный ответ, читательский дневник, эссе</w:t>
            </w:r>
          </w:p>
        </w:tc>
      </w:tr>
      <w:tr w14:paraId="61C127EB">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66276E8C">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Родной язык (русский)</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1C8DC89">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ведение тетради, диалог/полилог,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14:paraId="103809A9">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4A254C65">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Родной язык (русский) НОО</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3F0995C">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ведение тетради, грамматическое задание, диалог/полилог,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14:paraId="1308CECB">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50D74474">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Русский язык</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6D69E87C">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ведение тетради, диалог/полилог, диктант, доклад, домашнее задание, зачет, изложение, исследовательская работа, комбинированная работа, конкурс, конспект, конференция, олимпиада, опрос, осложненное списывание, письменный ответ, практическая работа, проект, реферат, словарный диктант, сочинение, творческая работа, терминологический диктант, тест, устный ответ, учебное упражнение, эссе</w:t>
            </w:r>
          </w:p>
        </w:tc>
      </w:tr>
      <w:tr w14:paraId="5DF7EA7F">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53F1EB08">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Русский язык НОО</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02D26EF9">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ведение тетради, грамматическое задание, диалог/полилог, диктант, домашнее задание, изложение, исследовательская работа, комбинированная работа, конкурс, конспект, конференция, олимпиада, опрос, практическая работа, проект, решение задач, словарный диктант, сочинение, списывание, творческая работа, терминологический диктант, тест, устный ответ, эссе</w:t>
            </w:r>
          </w:p>
        </w:tc>
      </w:tr>
      <w:tr w14:paraId="774EC3CB">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0AEBF225">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Технология</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8B51E0E">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виртуальный практикум, диалог/полилог, доклад, домашнее задание, зачет, исследовательская работа, комбинированная работа, конкурс, лабораторная работа, олимпиада, опрос, практическая работа, проект, реферат, творческая работа, тест, устный ответ, учебное задание</w:t>
            </w:r>
          </w:p>
        </w:tc>
      </w:tr>
      <w:tr w14:paraId="0977470D">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23BA323E">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Технология НОО</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392632CA">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ведение тетради, виртуальный практикум, диалог/полилог, доклад/реферат, домашнее задание, исследовательская работа, комбинированная работа, конкурс, конспект, конференция, лабораторная работа, олимпиада, опрос, практическая работа, проект, решение задач, творческая работа, терминологический диктант, тест, устный ответ</w:t>
            </w:r>
          </w:p>
        </w:tc>
      </w:tr>
      <w:tr w14:paraId="5D0C1BD5">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3FED8521">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Физика</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61920CD">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14:paraId="093ABA56">
        <w:tblPrEx>
          <w:tblCellMar>
            <w:top w:w="0" w:type="dxa"/>
            <w:left w:w="0" w:type="dxa"/>
            <w:bottom w:w="0" w:type="dxa"/>
            <w:right w:w="0" w:type="dxa"/>
          </w:tblCellMar>
        </w:tblPrEx>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34949F88">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Физическая культура</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44B9067D">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демонстрация техники упражнений, диалог/полилог, дневник самоконтроля,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соревнование, творческая работа, тест, тестирование физических качеств, устный ответ, учебное задание</w:t>
            </w:r>
          </w:p>
        </w:tc>
      </w:tr>
      <w:tr w14:paraId="5223C3B8">
        <w:tblPrEx>
          <w:tblCellMar>
            <w:top w:w="0" w:type="dxa"/>
            <w:left w:w="0" w:type="dxa"/>
            <w:bottom w:w="0" w:type="dxa"/>
            <w:right w:w="0" w:type="dxa"/>
          </w:tblCellMar>
        </w:tblPrEx>
        <w:trPr>
          <w:trHeight w:val="2111" w:hRule="atLeast"/>
        </w:trPr>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2D0B2F50">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Химия</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2122E123">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ведение тетради, 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работа</w:t>
            </w:r>
          </w:p>
        </w:tc>
      </w:tr>
      <w:tr w14:paraId="0ACEC71E">
        <w:tblPrEx>
          <w:tblCellMar>
            <w:top w:w="0" w:type="dxa"/>
            <w:left w:w="0" w:type="dxa"/>
            <w:bottom w:w="0" w:type="dxa"/>
            <w:right w:w="0" w:type="dxa"/>
          </w:tblCellMar>
        </w:tblPrEx>
        <w:trPr>
          <w:trHeight w:val="1969" w:hRule="atLeast"/>
        </w:trPr>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4118590A">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Экология</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5E1C9D63">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лабораторная работа, олимпиада, опрос, практическая работа, проект, реферат, решение задач, творческая работа, терминологический диктант, тест, устный ответ, учебное задание, экспериментальная работ</w:t>
            </w:r>
          </w:p>
        </w:tc>
      </w:tr>
      <w:tr w14:paraId="7C519E59">
        <w:tblPrEx>
          <w:tblCellMar>
            <w:top w:w="0" w:type="dxa"/>
            <w:left w:w="0" w:type="dxa"/>
            <w:bottom w:w="0" w:type="dxa"/>
            <w:right w:w="0" w:type="dxa"/>
          </w:tblCellMar>
        </w:tblPrEx>
        <w:trPr>
          <w:trHeight w:val="1969" w:hRule="atLeast"/>
        </w:trPr>
        <w:tc>
          <w:tcPr>
            <w:tcW w:w="2161"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vAlign w:val="center"/>
          </w:tcPr>
          <w:p w14:paraId="39B98FCF">
            <w:pPr>
              <w:spacing w:after="0"/>
              <w:jc w:val="center"/>
              <w:textAlignment w:val="baseline"/>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Экономика</w:t>
            </w:r>
          </w:p>
        </w:tc>
        <w:tc>
          <w:tcPr>
            <w:tcW w:w="7194" w:type="dxa"/>
            <w:tcBorders>
              <w:top w:val="single" w:color="000000" w:sz="6" w:space="0"/>
              <w:left w:val="single" w:color="000000" w:sz="6" w:space="0"/>
              <w:bottom w:val="single" w:color="000000" w:sz="6" w:space="0"/>
              <w:right w:val="single" w:color="000000" w:sz="6" w:space="0"/>
            </w:tcBorders>
            <w:shd w:val="clear" w:color="auto" w:fill="auto"/>
            <w:tcMar>
              <w:top w:w="0" w:type="dxa"/>
              <w:left w:w="149" w:type="dxa"/>
              <w:bottom w:w="0" w:type="dxa"/>
              <w:right w:w="149" w:type="dxa"/>
            </w:tcMar>
          </w:tcPr>
          <w:p w14:paraId="1ECEBDBC">
            <w:pPr>
              <w:spacing w:after="0"/>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виртуальный практикум, диалог/полилог, доклад, домашнее задание, зачет, исследовательская работа, комбинированная работа, конкурс, конспект, конференция, олимпиада, опрос, практическая работа, проект, реферат, решение задач, творческая работа, терминологический диктант, тест, устный ответ, учебное задание, эссе</w:t>
            </w:r>
          </w:p>
        </w:tc>
      </w:tr>
    </w:tbl>
    <w:p w14:paraId="6234C05B">
      <w:pPr>
        <w:spacing w:after="0"/>
        <w:jc w:val="both"/>
        <w:rPr>
          <w:rFonts w:ascii="Times New Roman" w:hAnsi="Times New Roman" w:cs="Times New Roman"/>
          <w:sz w:val="24"/>
          <w:szCs w:val="24"/>
        </w:rPr>
      </w:pPr>
    </w:p>
    <w:sectPr>
      <w:pgSz w:w="11906" w:h="16838"/>
      <w:pgMar w:top="1134" w:right="567"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Georgia">
    <w:panose1 w:val="02040502050405020303"/>
    <w:charset w:val="CC"/>
    <w:family w:val="roman"/>
    <w:pitch w:val="default"/>
    <w:sig w:usb0="00000287" w:usb1="00000000" w:usb2="00000000" w:usb3="00000000" w:csb0="2000009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83"/>
    <w:rsid w:val="001464D8"/>
    <w:rsid w:val="001D4B15"/>
    <w:rsid w:val="001E6288"/>
    <w:rsid w:val="001F7863"/>
    <w:rsid w:val="00263EC5"/>
    <w:rsid w:val="002E2392"/>
    <w:rsid w:val="003220DD"/>
    <w:rsid w:val="003405FD"/>
    <w:rsid w:val="00377700"/>
    <w:rsid w:val="003A3873"/>
    <w:rsid w:val="00447CA1"/>
    <w:rsid w:val="004C1E2B"/>
    <w:rsid w:val="004C7377"/>
    <w:rsid w:val="005739AE"/>
    <w:rsid w:val="005B7A5D"/>
    <w:rsid w:val="005E34DD"/>
    <w:rsid w:val="005F407D"/>
    <w:rsid w:val="00613227"/>
    <w:rsid w:val="00653946"/>
    <w:rsid w:val="006D0C82"/>
    <w:rsid w:val="006D57E6"/>
    <w:rsid w:val="00726BC7"/>
    <w:rsid w:val="00886EBC"/>
    <w:rsid w:val="009313B3"/>
    <w:rsid w:val="009A211E"/>
    <w:rsid w:val="009A69FF"/>
    <w:rsid w:val="009F268E"/>
    <w:rsid w:val="009F5F04"/>
    <w:rsid w:val="00A3129B"/>
    <w:rsid w:val="00A53B66"/>
    <w:rsid w:val="00A648C2"/>
    <w:rsid w:val="00B365FE"/>
    <w:rsid w:val="00C0146E"/>
    <w:rsid w:val="00C87C5D"/>
    <w:rsid w:val="00CA2259"/>
    <w:rsid w:val="00CC04A4"/>
    <w:rsid w:val="00D076A1"/>
    <w:rsid w:val="00D52375"/>
    <w:rsid w:val="00DA10CB"/>
    <w:rsid w:val="00DD3960"/>
    <w:rsid w:val="00E138B8"/>
    <w:rsid w:val="00E14C9E"/>
    <w:rsid w:val="00E627B5"/>
    <w:rsid w:val="00E753BE"/>
    <w:rsid w:val="00E84052"/>
    <w:rsid w:val="00E967DD"/>
    <w:rsid w:val="00EC1BA6"/>
    <w:rsid w:val="00ED3720"/>
    <w:rsid w:val="00ED45BB"/>
    <w:rsid w:val="00F41F83"/>
    <w:rsid w:val="00FC5B29"/>
    <w:rsid w:val="00FE7DB6"/>
    <w:rsid w:val="00FF6DEA"/>
    <w:rsid w:val="77F01E4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next w:val="1"/>
    <w:link w:val="17"/>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3">
    <w:name w:val="heading 3"/>
    <w:basedOn w:val="1"/>
    <w:link w:val="13"/>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annotation reference"/>
    <w:basedOn w:val="4"/>
    <w:semiHidden/>
    <w:unhideWhenUsed/>
    <w:qFormat/>
    <w:uiPriority w:val="99"/>
    <w:rPr>
      <w:sz w:val="16"/>
      <w:szCs w:val="16"/>
    </w:rPr>
  </w:style>
  <w:style w:type="character" w:styleId="7">
    <w:name w:val="Hyperlink"/>
    <w:basedOn w:val="4"/>
    <w:semiHidden/>
    <w:unhideWhenUsed/>
    <w:qFormat/>
    <w:uiPriority w:val="99"/>
    <w:rPr>
      <w:color w:val="0000FF"/>
      <w:u w:val="single"/>
    </w:rPr>
  </w:style>
  <w:style w:type="paragraph" w:styleId="8">
    <w:name w:val="Balloon Text"/>
    <w:basedOn w:val="1"/>
    <w:link w:val="20"/>
    <w:semiHidden/>
    <w:unhideWhenUsed/>
    <w:qFormat/>
    <w:uiPriority w:val="99"/>
    <w:pPr>
      <w:spacing w:after="0" w:line="240" w:lineRule="auto"/>
    </w:pPr>
    <w:rPr>
      <w:rFonts w:ascii="Tahoma" w:hAnsi="Tahoma" w:cs="Tahoma"/>
      <w:sz w:val="16"/>
      <w:szCs w:val="16"/>
    </w:rPr>
  </w:style>
  <w:style w:type="paragraph" w:styleId="9">
    <w:name w:val="annotation text"/>
    <w:basedOn w:val="1"/>
    <w:link w:val="18"/>
    <w:semiHidden/>
    <w:unhideWhenUsed/>
    <w:qFormat/>
    <w:uiPriority w:val="99"/>
    <w:pPr>
      <w:spacing w:line="240" w:lineRule="auto"/>
    </w:pPr>
    <w:rPr>
      <w:sz w:val="20"/>
      <w:szCs w:val="20"/>
    </w:rPr>
  </w:style>
  <w:style w:type="paragraph" w:styleId="10">
    <w:name w:val="annotation subject"/>
    <w:basedOn w:val="9"/>
    <w:next w:val="9"/>
    <w:link w:val="19"/>
    <w:semiHidden/>
    <w:unhideWhenUsed/>
    <w:qFormat/>
    <w:uiPriority w:val="99"/>
    <w:rPr>
      <w:b/>
      <w:bCs/>
    </w:r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2">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Заголовок 3 Знак"/>
    <w:basedOn w:val="4"/>
    <w:link w:val="3"/>
    <w:qFormat/>
    <w:uiPriority w:val="9"/>
    <w:rPr>
      <w:rFonts w:ascii="Times New Roman" w:hAnsi="Times New Roman" w:eastAsia="Times New Roman" w:cs="Times New Roman"/>
      <w:b/>
      <w:bCs/>
      <w:sz w:val="27"/>
      <w:szCs w:val="27"/>
      <w:lang w:eastAsia="ru-RU"/>
    </w:rPr>
  </w:style>
  <w:style w:type="paragraph" w:customStyle="1" w:styleId="14">
    <w:name w:val="formattex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5">
    <w:name w:val="headertex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6">
    <w:name w:val="List Paragraph"/>
    <w:basedOn w:val="1"/>
    <w:qFormat/>
    <w:uiPriority w:val="34"/>
    <w:pPr>
      <w:ind w:left="720"/>
      <w:contextualSpacing/>
    </w:pPr>
  </w:style>
  <w:style w:type="character" w:customStyle="1" w:styleId="17">
    <w:name w:val="Заголовок 2 Знак"/>
    <w:basedOn w:val="4"/>
    <w:link w:val="2"/>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8">
    <w:name w:val="Текст примечания Знак"/>
    <w:basedOn w:val="4"/>
    <w:link w:val="9"/>
    <w:semiHidden/>
    <w:qFormat/>
    <w:uiPriority w:val="99"/>
    <w:rPr>
      <w:sz w:val="20"/>
      <w:szCs w:val="20"/>
    </w:rPr>
  </w:style>
  <w:style w:type="character" w:customStyle="1" w:styleId="19">
    <w:name w:val="Тема примечания Знак"/>
    <w:basedOn w:val="18"/>
    <w:link w:val="10"/>
    <w:semiHidden/>
    <w:qFormat/>
    <w:uiPriority w:val="99"/>
    <w:rPr>
      <w:b/>
      <w:bCs/>
      <w:sz w:val="20"/>
      <w:szCs w:val="20"/>
    </w:rPr>
  </w:style>
  <w:style w:type="character" w:customStyle="1" w:styleId="20">
    <w:name w:val="Текст выноски Знак"/>
    <w:basedOn w:val="4"/>
    <w:link w:val="8"/>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8CAA6-01EB-46EB-82D8-A8E1DFD39079}">
  <ds:schemaRefs/>
</ds:datastoreItem>
</file>

<file path=docProps/app.xml><?xml version="1.0" encoding="utf-8"?>
<Properties xmlns="http://schemas.openxmlformats.org/officeDocument/2006/extended-properties" xmlns:vt="http://schemas.openxmlformats.org/officeDocument/2006/docPropsVTypes">
  <Template>Normal</Template>
  <Company>RePack by SPecialiST</Company>
  <Pages>15</Pages>
  <Words>5374</Words>
  <Characters>30634</Characters>
  <Lines>255</Lines>
  <Paragraphs>71</Paragraphs>
  <TotalTime>1</TotalTime>
  <ScaleCrop>false</ScaleCrop>
  <LinksUpToDate>false</LinksUpToDate>
  <CharactersWithSpaces>35937</CharactersWithSpaces>
  <Application>WPS Office_12.2.0.17542_F1E327BC-269C-435d-A152-05C5408002CA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2024-08-13T14:36:00Z</dcterms:created>
  <dc:creator>Windows User</dc:creator>
  <cp:lastModifiedBy>Ольга</cp:lastModifiedBy>
  <cp:lastPrinted>2024-08-13T14:35:00Z</cp:lastPrinted>
  <dcterms:modified xsi:type="dcterms:W3CDTF">2024-08-14T07:30:41Z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1049-12.2.0.17542</vt:lpwstr>
  </property>
  <property fmtid="{D5CDD505-2E9C-101B-9397-08002B2CF9AE}" pid="3" name="ICV">
    <vt:lpwstr>549E31DAC28948A288346A711FD7BDE7_12</vt:lpwstr>
  </property>
</Properties>
</file>