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00FD5">
      <w:pPr>
        <w:spacing w:line="276" w:lineRule="auto"/>
        <w:ind w:left="0" w:leftChars="-100" w:right="57" w:hanging="2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6122035" cy="1612265"/>
            <wp:effectExtent l="0" t="0" r="12065" b="635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sz w:val="24"/>
          <w:szCs w:val="24"/>
        </w:rPr>
        <w:t xml:space="preserve"> </w:t>
      </w:r>
    </w:p>
    <w:p w14:paraId="712C5C08">
      <w:pPr>
        <w:pStyle w:val="2"/>
        <w:spacing w:line="276" w:lineRule="auto"/>
        <w:ind w:left="0" w:right="0"/>
        <w:rPr>
          <w:b w:val="0"/>
          <w:sz w:val="24"/>
          <w:szCs w:val="24"/>
        </w:rPr>
      </w:pPr>
      <w:r>
        <w:rPr>
          <w:sz w:val="24"/>
          <w:szCs w:val="24"/>
        </w:rPr>
        <w:t>Положение o сетевой форме реализации образовательных программ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</w:p>
    <w:p w14:paraId="48C0456C">
      <w:pPr>
        <w:jc w:val="center"/>
        <w:rPr>
          <w:b/>
          <w:w w:val="115"/>
          <w:u w:val="single"/>
        </w:rPr>
      </w:pPr>
      <w:bookmarkStart w:id="0" w:name="_Hlk174449563"/>
      <w:r>
        <w:rPr>
          <w:b/>
          <w:w w:val="115"/>
          <w:u w:val="single"/>
        </w:rPr>
        <w:t xml:space="preserve">Государственном бюджетном общеобразовательном учреждении </w:t>
      </w:r>
    </w:p>
    <w:p w14:paraId="13340F83">
      <w:pPr>
        <w:jc w:val="center"/>
        <w:rPr>
          <w:b/>
          <w:w w:val="115"/>
          <w:u w:val="single"/>
        </w:rPr>
      </w:pPr>
      <w:r>
        <w:rPr>
          <w:b/>
          <w:w w:val="115"/>
          <w:u w:val="single"/>
        </w:rPr>
        <w:t xml:space="preserve">«Многопольский учебно-воспитательный комплекс </w:t>
      </w:r>
    </w:p>
    <w:p w14:paraId="4F43CECF">
      <w:pPr>
        <w:jc w:val="center"/>
        <w:rPr>
          <w:b/>
          <w:w w:val="115"/>
          <w:u w:val="single"/>
        </w:rPr>
      </w:pPr>
      <w:r>
        <w:rPr>
          <w:b/>
          <w:w w:val="115"/>
          <w:u w:val="single"/>
        </w:rPr>
        <w:t>Амвросиевского муниципального округа»</w:t>
      </w:r>
    </w:p>
    <w:p w14:paraId="7761BA35">
      <w:pPr>
        <w:jc w:val="center"/>
        <w:rPr>
          <w:b/>
          <w:w w:val="115"/>
          <w:u w:val="single"/>
        </w:rPr>
      </w:pPr>
      <w:r>
        <w:rPr>
          <w:b/>
          <w:w w:val="115"/>
          <w:u w:val="single"/>
        </w:rPr>
        <w:t>Донецкой Народной Республики</w:t>
      </w:r>
    </w:p>
    <w:bookmarkEnd w:id="0"/>
    <w:p w14:paraId="7B316961">
      <w:pPr>
        <w:rPr>
          <w:b/>
        </w:rPr>
      </w:pPr>
    </w:p>
    <w:p w14:paraId="369BD59E">
      <w:pPr>
        <w:spacing w:line="276" w:lineRule="auto"/>
        <w:jc w:val="center"/>
        <w:rPr>
          <w:b/>
          <w:sz w:val="24"/>
          <w:szCs w:val="24"/>
        </w:rPr>
      </w:pPr>
    </w:p>
    <w:p w14:paraId="135EDEC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14:paraId="39960E21">
      <w:pPr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Положение о сетевой форме реализации образовательных программ в образовательной организации (далее — Положение) определяет особенности реализации образовательных программ в сетевой форме в образовательной организации, а также порядок и принципы взаимодействия образовательной организации с другими организациями при реализации образовательных программ в сетевой форме.</w:t>
      </w:r>
    </w:p>
    <w:p w14:paraId="4CA8CF8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1.2. Положение разработано в соответствии с нормами ст. 13, ст. 15, п. 7 ч. 1 ст. 34 Федерального закона № 273-ФЗ «Об образовании в Российской Федерации», п. 19.34 Приложения к рекомендациям </w:t>
      </w:r>
      <w:r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>
        <w:rPr>
          <w:w w:val="105"/>
          <w:sz w:val="24"/>
          <w:szCs w:val="24"/>
        </w:rPr>
        <w:t xml:space="preserve">письмом </w:t>
      </w:r>
      <w:r>
        <w:rPr>
          <w:sz w:val="24"/>
          <w:szCs w:val="24"/>
          <w:lang w:bidi="ar-SA"/>
        </w:rPr>
        <w:t xml:space="preserve">Минобрнауки России от 01.04.2013 N ИР-170/17 "О Федеральном законе "Об образовании в Российской Федерации", </w:t>
      </w:r>
      <w:r>
        <w:rPr>
          <w:w w:val="105"/>
          <w:sz w:val="24"/>
          <w:szCs w:val="24"/>
        </w:rPr>
        <w:t>Приказом Минобрнауки России, Минпросвещения России от 05.08.2020 № 882/391 «Об организации и осуществлении образовательной деятельности при сетевой форме реализации образовательных программ», Методическими рекомендациями для субъектов Российской Федерации по вопросам реализации основных и дополнительных общеобразовательных программ в сетевой форме, утвержденных, Приказом Министерства просвещения России от 28.08.2020 г. № 442 "Об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образования", Постановлением Главного государственного санитарного врача РФ от 28.09.2020г. №28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молодежи», Порядком организации и осуществления образовательной деятельности при сетевой форме реализации</w:t>
      </w:r>
      <w:r>
        <w:rPr>
          <w:sz w:val="24"/>
          <w:szCs w:val="24"/>
        </w:rPr>
        <w:t xml:space="preserve"> образовательных программ, утвержденным приказом Минобрнауки, Минпросвещения от 05.08.2020 № 882/391, локальными нормативными актами образовательной организации.</w:t>
      </w:r>
    </w:p>
    <w:p w14:paraId="032EF33F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 (далее — сетевая образовательная программа),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 (далее 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организации-участники).</w:t>
      </w:r>
    </w:p>
    <w:p w14:paraId="3B367301">
      <w:pPr>
        <w:tabs>
          <w:tab w:val="left" w:pos="0"/>
          <w:tab w:val="left" w:pos="149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В реализации сетевых образовательных программ наряду с организациями, осуществляющими образовательную деятельность (далее — образовательная организация-участник),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 (далее — организация, обладающая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ресурсами).</w:t>
      </w:r>
    </w:p>
    <w:p w14:paraId="32E6D345">
      <w:pPr>
        <w:pStyle w:val="3"/>
        <w:tabs>
          <w:tab w:val="left" w:pos="1049"/>
        </w:tabs>
        <w:spacing w:before="0" w:line="276" w:lineRule="auto"/>
        <w:ind w:left="709" w:firstLine="0"/>
        <w:jc w:val="center"/>
      </w:pPr>
    </w:p>
    <w:p w14:paraId="5C43C9BE">
      <w:pPr>
        <w:pStyle w:val="3"/>
        <w:tabs>
          <w:tab w:val="left" w:pos="1049"/>
        </w:tabs>
        <w:spacing w:before="0" w:line="276" w:lineRule="auto"/>
        <w:ind w:left="709" w:firstLine="0"/>
        <w:jc w:val="center"/>
      </w:pPr>
      <w:r>
        <w:t>2. Цель и задачи сетевого</w:t>
      </w:r>
      <w:r>
        <w:rPr>
          <w:spacing w:val="-1"/>
        </w:rPr>
        <w:t xml:space="preserve"> </w:t>
      </w:r>
      <w:r>
        <w:t>взаимодействия</w:t>
      </w:r>
    </w:p>
    <w:p w14:paraId="2F9F6966">
      <w:pPr>
        <w:tabs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Цель реализации сетевого взаимодействия — повышение качества и доступности образования за счет интеграции и использования ресурсов других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организаций.</w:t>
      </w:r>
    </w:p>
    <w:p w14:paraId="119B2CB3">
      <w:pPr>
        <w:tabs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Основные задачи сетевого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взаимодействия:</w:t>
      </w:r>
    </w:p>
    <w:p w14:paraId="090E7CD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расширение спектра образовательных услуг;</w:t>
      </w:r>
    </w:p>
    <w:p w14:paraId="0BD6EA5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эффективное использование ресурсов организаций, реализующих образовательные программы;</w:t>
      </w:r>
    </w:p>
    <w:p w14:paraId="4EE9D17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обучающимся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14:paraId="7B15C0B5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расширение доступа обучающихся к образовательным ресурсам организаций-участников;</w:t>
      </w:r>
    </w:p>
    <w:p w14:paraId="0C8ED0F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новых подходов к организационному построению образовательного процесса в образовательных и иных организациях сети;</w:t>
      </w:r>
    </w:p>
    <w:p w14:paraId="5DF3A59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актуальных компетенций педагогических работников за счет изучения и использования опыта ведущих организаций по профилю деятельности.</w:t>
      </w:r>
    </w:p>
    <w:p w14:paraId="67256AF9">
      <w:pPr>
        <w:pStyle w:val="3"/>
        <w:tabs>
          <w:tab w:val="left" w:pos="0"/>
        </w:tabs>
        <w:spacing w:before="0" w:line="276" w:lineRule="auto"/>
        <w:ind w:left="0" w:firstLine="709"/>
      </w:pPr>
    </w:p>
    <w:p w14:paraId="2185C4BA">
      <w:pPr>
        <w:pStyle w:val="3"/>
        <w:tabs>
          <w:tab w:val="left" w:pos="0"/>
        </w:tabs>
        <w:spacing w:before="0" w:line="276" w:lineRule="auto"/>
        <w:ind w:left="0" w:firstLine="709"/>
        <w:jc w:val="center"/>
      </w:pPr>
      <w:r>
        <w:t>3. Особенности реализации сетевого</w:t>
      </w:r>
      <w:r>
        <w:rPr>
          <w:spacing w:val="-1"/>
        </w:rPr>
        <w:t xml:space="preserve"> </w:t>
      </w:r>
      <w:r>
        <w:t>взаимодействия</w:t>
      </w:r>
    </w:p>
    <w:p w14:paraId="23D8C71F">
      <w:pPr>
        <w:tabs>
          <w:tab w:val="left" w:pos="0"/>
          <w:tab w:val="left" w:pos="935"/>
          <w:tab w:val="left" w:pos="1500"/>
          <w:tab w:val="left" w:pos="3481"/>
          <w:tab w:val="left" w:pos="4711"/>
          <w:tab w:val="left" w:pos="6618"/>
          <w:tab w:val="left" w:pos="913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Порядок организации и осуществления образовательной деятельности при сетевой форме реализации образовательных программ устанавливается совместным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приказом </w:t>
      </w:r>
      <w:r>
        <w:rPr>
          <w:spacing w:val="-3"/>
          <w:sz w:val="24"/>
          <w:szCs w:val="24"/>
        </w:rPr>
        <w:t xml:space="preserve">Минобрнауки </w:t>
      </w:r>
      <w:r>
        <w:rPr>
          <w:sz w:val="24"/>
          <w:szCs w:val="24"/>
        </w:rPr>
        <w:t>и Минпросвещения от 05.08.2020 № 882/391.</w:t>
      </w:r>
    </w:p>
    <w:p w14:paraId="4E5BC8E7">
      <w:pPr>
        <w:tabs>
          <w:tab w:val="left" w:pos="0"/>
          <w:tab w:val="left" w:pos="95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Сетевая образовательная программа для уровней начального общего, основного общего 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стандартов.</w:t>
      </w:r>
    </w:p>
    <w:p w14:paraId="32371B30">
      <w:pPr>
        <w:tabs>
          <w:tab w:val="left" w:pos="0"/>
          <w:tab w:val="left" w:pos="88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Реализация сетевой образовательной программы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ресурсов.</w:t>
      </w:r>
    </w:p>
    <w:p w14:paraId="071ACF0B">
      <w:pPr>
        <w:tabs>
          <w:tab w:val="left" w:pos="0"/>
          <w:tab w:val="left" w:pos="101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Информирование о программах, которые могут быть реализованы в сетевой форме, осуществляется образовательной организацией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использованием:</w:t>
      </w:r>
    </w:p>
    <w:p w14:paraId="2A857AD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официального сайта образовательной организации;</w:t>
      </w:r>
    </w:p>
    <w:p w14:paraId="5DC74E0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объявлений, размещенных на информационных стендах образовательной организации;</w:t>
      </w:r>
    </w:p>
    <w:p w14:paraId="4208F892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личных собеседований с обучающимися;</w:t>
      </w:r>
    </w:p>
    <w:p w14:paraId="6D34E250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иными доступными способами.</w:t>
      </w:r>
    </w:p>
    <w:p w14:paraId="20DAF8C5">
      <w:pPr>
        <w:tabs>
          <w:tab w:val="left" w:pos="0"/>
          <w:tab w:val="left" w:pos="95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Реализация сетевых образовательных программ осуществляется на основании договоров о сетевой форме реализации образовательной программы, заключаемых между образовательной организацией и другими организациями по форме, утвержденной приказом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Минобрнауки и Минпросвещения от 05.08.2020 № 882/391.</w:t>
      </w:r>
    </w:p>
    <w:p w14:paraId="0B867204">
      <w:pPr>
        <w:tabs>
          <w:tab w:val="left" w:pos="0"/>
          <w:tab w:val="left" w:pos="92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Образовательная организация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14:paraId="3FD0ABC4">
      <w:pPr>
        <w:tabs>
          <w:tab w:val="left" w:pos="0"/>
          <w:tab w:val="left" w:pos="92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В образовательной организации сетевую образовательную программу утверждает директор после ее рассмотрения педагогическим советом образовательной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14:paraId="435A4D67">
      <w:pPr>
        <w:tabs>
          <w:tab w:val="left" w:pos="0"/>
          <w:tab w:val="left" w:pos="101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 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7A584207">
      <w:pPr>
        <w:tabs>
          <w:tab w:val="left" w:pos="0"/>
          <w:tab w:val="left" w:pos="91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3.9. При приеме на обучение по сетевой образовательной программе обучающийся зачисляется 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актами указанной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14:paraId="26EA100A">
      <w:pPr>
        <w:pStyle w:val="11"/>
        <w:tabs>
          <w:tab w:val="left" w:pos="0"/>
        </w:tabs>
        <w:spacing w:line="276" w:lineRule="auto"/>
        <w:ind w:left="0" w:firstLine="709"/>
      </w:pPr>
      <w:r>
        <w:t>Зачисление обучающихся в организацию, обладающую ресурсами, не производится.</w:t>
      </w:r>
    </w:p>
    <w:p w14:paraId="7C760F18">
      <w:pPr>
        <w:tabs>
          <w:tab w:val="left" w:pos="0"/>
          <w:tab w:val="left" w:pos="151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3.10. Если образовательная организация выступает в качестве базовой организации, то перевод в образовательную организацию-участника осуществляется приказом директора о переводе обучающихся в рамках сетевого взаимодействия. Оформление таких обучающихся в образовательной организации-участнике осуществляется в порядке, определяемом данной организацией.</w:t>
      </w:r>
    </w:p>
    <w:p w14:paraId="582E0627">
      <w:pPr>
        <w:tabs>
          <w:tab w:val="left" w:pos="0"/>
          <w:tab w:val="left" w:pos="137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3.11. Образовательная организация выдает обучающимся документы об обучении по сетевой образовательной программе в порядке, определенном локальными нормативными актами образовательной организации, если это предусмотрено договором о сетевой форме реализации 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78AED883">
      <w:pPr>
        <w:pStyle w:val="3"/>
        <w:tabs>
          <w:tab w:val="left" w:pos="0"/>
          <w:tab w:val="left" w:pos="1049"/>
        </w:tabs>
        <w:spacing w:before="0" w:line="276" w:lineRule="auto"/>
        <w:ind w:left="0" w:firstLine="709"/>
      </w:pPr>
    </w:p>
    <w:p w14:paraId="66B50B54">
      <w:pPr>
        <w:pStyle w:val="3"/>
        <w:tabs>
          <w:tab w:val="left" w:pos="0"/>
          <w:tab w:val="left" w:pos="1049"/>
        </w:tabs>
        <w:spacing w:before="0" w:line="276" w:lineRule="auto"/>
        <w:ind w:left="0" w:firstLine="709"/>
        <w:jc w:val="center"/>
      </w:pPr>
      <w:r>
        <w:t>4. Организационное обеспечение сетевого</w:t>
      </w:r>
      <w:r>
        <w:rPr>
          <w:spacing w:val="-3"/>
        </w:rPr>
        <w:t xml:space="preserve"> </w:t>
      </w:r>
      <w:r>
        <w:t>взаимодействия</w:t>
      </w:r>
    </w:p>
    <w:p w14:paraId="4A808B87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Ответственный работник образовательной организации за организацию и обеспечение сетевого взаимодействия определяется руководителем 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14:paraId="4075971B">
      <w:pPr>
        <w:tabs>
          <w:tab w:val="left" w:pos="0"/>
          <w:tab w:val="left" w:pos="95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В сферу ведения ответственного за организацию и обеспечение сетевого взаимодействия входят следующие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вопросы:</w:t>
      </w:r>
    </w:p>
    <w:p w14:paraId="7A32B136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определение механизма сетевого взаимодействия, в том числе обеспечение подготовки для утверждения сетевой образовательной программы, отдельных ее компонентов или определение порядка использования материально-технической базы и ресурсов образовательной организации,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в зависимости от условий договора о сетевой форме реализации образовательных программ;</w:t>
      </w:r>
    </w:p>
    <w:p w14:paraId="05C54C9F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подготовительные мероприятия по созданию и (или) оформлению комплекта документов для организации сетевого взаимодействия;</w:t>
      </w:r>
    </w:p>
    <w:p w14:paraId="7D1927BB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к заключению договора о сетевой форме реализации образовательной программы;</w:t>
      </w:r>
    </w:p>
    <w:p w14:paraId="49162512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информирование обучающихся об образовательных программах, которые могут быть реализованы в сетевой форме;</w:t>
      </w:r>
    </w:p>
    <w:p w14:paraId="7199125B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контроль выполнения условий заключенного договора о сетевой форме реализации образовательной программы в части, касающейся обязанностей образовательной организации;</w:t>
      </w:r>
    </w:p>
    <w:p w14:paraId="18621FB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контроль за состоянием организационно-технического обеспечения реализации сетевой образовательной программы;</w:t>
      </w:r>
    </w:p>
    <w:p w14:paraId="0766EC93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планирование финансового обеспечения реализации сетевой образовательной программы;</w:t>
      </w:r>
    </w:p>
    <w:p w14:paraId="128E6F0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анализ результатов реализации сетевой образовательной программы.</w:t>
      </w:r>
    </w:p>
    <w:p w14:paraId="7D4594FC">
      <w:pPr>
        <w:tabs>
          <w:tab w:val="left" w:pos="0"/>
          <w:tab w:val="left" w:pos="91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В случае необходимости образовательная организация вносит соответствующие изменения в устав, локальные нормативные акты и другие документы образовательной организации в целях создания необходимых условий для реализации сетевой образовательной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71719203">
      <w:pPr>
        <w:tabs>
          <w:tab w:val="left" w:pos="0"/>
          <w:tab w:val="left" w:pos="91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В случае невозможности участия организации-участника в реализации сетевой образовательной программы (в том числе в связи с прекращением ее деятельности, приостановлением действия или аннулированием лицензии на осуществление образовательной деятельности образовательной организации-участника) договор о сетевой форме реализации образовательной программы подлежит изменению или расторжению, а реализация оставшихся частей сетевой образовательной программы осуществляется образовательной организацией, если она выступает в качестве базовой организации, без использования сетевой формы. В таком случае в сетевую образовательную программу вносятся соответствующие изменений в общем порядке.</w:t>
      </w:r>
    </w:p>
    <w:p w14:paraId="2CFB70B5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При наличии обучающихся, не завершивших освоение сетевой образовательной программы в установленный срок,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 согласия указанных обучающихся или родителей (законных представителей) несовершеннолетних обучающихся, не имеющих основного общего образования, может быть осуществлен переход на другую сетевую образовательную программу, реализуемую в соответствии с иным договором о сетевой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 w14:paraId="451F8DB8">
      <w:pPr>
        <w:pStyle w:val="3"/>
        <w:tabs>
          <w:tab w:val="left" w:pos="0"/>
        </w:tabs>
        <w:spacing w:before="0" w:line="276" w:lineRule="auto"/>
        <w:ind w:left="0" w:firstLine="709"/>
        <w:jc w:val="center"/>
      </w:pPr>
    </w:p>
    <w:p w14:paraId="668CADFF">
      <w:pPr>
        <w:pStyle w:val="3"/>
        <w:tabs>
          <w:tab w:val="left" w:pos="0"/>
        </w:tabs>
        <w:spacing w:before="0" w:line="276" w:lineRule="auto"/>
        <w:ind w:left="0" w:firstLine="709"/>
        <w:jc w:val="center"/>
      </w:pPr>
      <w:r>
        <w:t>5. Статус обучающихся при реализации сетевой образовательной</w:t>
      </w:r>
      <w:r>
        <w:rPr>
          <w:spacing w:val="-6"/>
        </w:rPr>
        <w:t xml:space="preserve"> </w:t>
      </w:r>
      <w:r>
        <w:t>программы</w:t>
      </w:r>
    </w:p>
    <w:p w14:paraId="3DFC0DE4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Права, обязанности и ответственность обучающихся по сетевым образовательным программам, а также порядок осуществления указанных прав и обязанностей определяются федеральными законами и соответствующими локальными нормативными актами образовательной организации с учетом условий договора о сетевой форме реализации образовательной программы.</w:t>
      </w:r>
    </w:p>
    <w:p w14:paraId="09ADC025">
      <w:pPr>
        <w:tabs>
          <w:tab w:val="left" w:pos="0"/>
          <w:tab w:val="left" w:pos="94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Зачисление на обучение в образовательную организацию в качестве базовой организации в рамках сетевой формы образования происходит в соответствии с правилами приема 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14:paraId="69B0F686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Оформление обучающихся в образовательной организации, выступающей в качестве образовательной организации-участника, переведенных из базовой организации осуществляется приказом директора о зачислении обучающихся в порядке сетевого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взаимодействия.</w:t>
      </w:r>
    </w:p>
    <w:p w14:paraId="44EE5D87">
      <w:pPr>
        <w:tabs>
          <w:tab w:val="left" w:pos="0"/>
          <w:tab w:val="left" w:pos="93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Использование обучающимися учебной литературы, пособий и иных учебных материалов образовательной организации осуществляется в порядке, установленном локальными нормативными актами 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14:paraId="0786DEA3">
      <w:pPr>
        <w:tabs>
          <w:tab w:val="left" w:pos="0"/>
          <w:tab w:val="left" w:pos="97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Порядок и режим использования обучающимися учебной литературы, пособий и иных учебных материалов, а также материально-технического оборудования при освоении части сетевой образовательной программы, реализуемой другой образовательной организацией, осуществляется в порядке, предусмотренном договором о сетевой форме реализации образовательной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5C17B77B">
      <w:pPr>
        <w:tabs>
          <w:tab w:val="left" w:pos="0"/>
          <w:tab w:val="left" w:pos="89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 Обучающиеся проходят промежуточную аттестацию по сетевой образовательной программе в образовательной организации в порядке, установленном образовательной организацией и сетевой 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программой.</w:t>
      </w:r>
    </w:p>
    <w:p w14:paraId="14E6C03B">
      <w:pPr>
        <w:tabs>
          <w:tab w:val="left" w:pos="0"/>
          <w:tab w:val="left" w:pos="96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 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 промежуточную аттестацию проводит образовательная организация-участник в порядке, установленном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сетевой образовательной программой и 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 порядке, определенном договором о сетевой форме реализации образовательной программы.</w:t>
      </w:r>
    </w:p>
    <w:p w14:paraId="7369430A">
      <w:pPr>
        <w:tabs>
          <w:tab w:val="left" w:pos="0"/>
          <w:tab w:val="left" w:pos="98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5.8. Обучающиеся проходят итоговую (государственную итоговую) аттестацию по сетевой образовательной программе в образовательной организации, в случае если она выступает в качестве базовой организации, в порядке, определенном законодательством РФ и локальными нормативными актами образовательной организации. Участие образовательной организации-участника в проведении итоговой (государственной итоговой) аттестации определяется договором о сетевой форме реализации образовательной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283DCBE6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5.9. По решению организации, с которой образовательная организация заключила договор о сетевой форме реализации образовательной программы, обучающимся может быть назначена стипендия, иные денежные выплаты, предоставлены иные меры социальной поддержки в порядке, определяемом указанной организацией. Установление указанных мер поддержки не является основанием для отмены либо приостановления мер поддержки, предоставляемых образовательной организацией.</w:t>
      </w:r>
    </w:p>
    <w:p w14:paraId="65C3F45E">
      <w:pPr>
        <w:pStyle w:val="3"/>
        <w:tabs>
          <w:tab w:val="left" w:pos="0"/>
        </w:tabs>
        <w:spacing w:before="0" w:line="276" w:lineRule="auto"/>
        <w:ind w:left="0" w:firstLine="709"/>
      </w:pPr>
    </w:p>
    <w:p w14:paraId="2982B4BC">
      <w:pPr>
        <w:pStyle w:val="3"/>
        <w:tabs>
          <w:tab w:val="left" w:pos="0"/>
        </w:tabs>
        <w:spacing w:before="0" w:line="276" w:lineRule="auto"/>
        <w:ind w:left="0" w:firstLine="709"/>
        <w:jc w:val="center"/>
      </w:pPr>
      <w:r>
        <w:t>6. Финансовые условия реализации сетевой образовательной</w:t>
      </w:r>
      <w:r>
        <w:rPr>
          <w:spacing w:val="-9"/>
        </w:rPr>
        <w:t xml:space="preserve"> </w:t>
      </w:r>
      <w:r>
        <w:t>программы</w:t>
      </w:r>
    </w:p>
    <w:p w14:paraId="165C4A12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 Финансовое обеспечение реализации сетевой образовательной программы определяется договором о сетевой форме реализации образовательной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6D9249BC">
      <w:pPr>
        <w:tabs>
          <w:tab w:val="left" w:pos="0"/>
          <w:tab w:val="left" w:pos="88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Финансовое обеспечение реализации сетевой образовательной программы осуществляется путем возмещения затрат на реализацию части сетевой образовательной программы в соответствии с перечнем затрат организации-участника на реализацию части образовательной программы или иными способами в соответствии с законодательством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РФ.</w:t>
      </w:r>
    </w:p>
    <w:p w14:paraId="2023B027">
      <w:pPr>
        <w:pStyle w:val="11"/>
        <w:tabs>
          <w:tab w:val="left" w:pos="0"/>
        </w:tabs>
        <w:spacing w:line="276" w:lineRule="auto"/>
        <w:ind w:left="0" w:firstLine="709"/>
      </w:pPr>
      <w:r>
        <w:t>Перечень затрат организации-участника на реализацию части образовательной программы формируется по образцу, приведенному в приложении № 1 к примерной форме договора о сетевой форме реализации образовательных программ, утвержденной приказом Минобрнауки, Минпросвещения от 05.08.2020 № 882/391.</w:t>
      </w:r>
    </w:p>
    <w:p w14:paraId="14298F94">
      <w:pPr>
        <w:tabs>
          <w:tab w:val="left" w:pos="0"/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 Финансирование сетевого взаимодействия может осуществляться 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счет:</w:t>
      </w:r>
    </w:p>
    <w:p w14:paraId="1975D837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средств субсидии на финансовое обеспечение выполнения государственного (муниципального) задания;</w:t>
      </w:r>
    </w:p>
    <w:p w14:paraId="58F47957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средств, полученных от приносящей доход деятельности, предусмотренной уставом образовательной организации;</w:t>
      </w:r>
    </w:p>
    <w:p w14:paraId="35DFE3C2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средств, получаемых от государственных и частных фондов, в том числе международных;</w:t>
      </w:r>
    </w:p>
    <w:p w14:paraId="69316B8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добровольных пожертвований и целевых взносов физических и юридических лиц (в том числе иностранных);</w:t>
      </w:r>
    </w:p>
    <w:p w14:paraId="27F81DE0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иных поступлений в соответствии с законодательством РФ.</w:t>
      </w:r>
    </w:p>
    <w:p w14:paraId="749ED471">
      <w:pPr>
        <w:tabs>
          <w:tab w:val="left" w:pos="0"/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6.4. Для определения необходимого финансового обеспечения реализации совместной образовательной программы в рамках сетевого взаимодействия образовательная организация может применять метод нормативно-подушевого финансирования. В соответствии с таким методом определяются затраты на одного обучающегося и (или) на 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 может быть больше стоимости данной услуги при реализации сходной образовательной программы в образовательной организации без применения сетевой формы.</w:t>
      </w:r>
    </w:p>
    <w:p w14:paraId="0C48EA7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</w:p>
    <w:sectPr>
      <w:pgSz w:w="11910" w:h="16840"/>
      <w:pgMar w:top="1134" w:right="567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08"/>
    <w:rsid w:val="00063B95"/>
    <w:rsid w:val="00093B26"/>
    <w:rsid w:val="000B59A4"/>
    <w:rsid w:val="000B59BA"/>
    <w:rsid w:val="001F4C38"/>
    <w:rsid w:val="001F61A2"/>
    <w:rsid w:val="00200315"/>
    <w:rsid w:val="00266A28"/>
    <w:rsid w:val="002F4909"/>
    <w:rsid w:val="003305B3"/>
    <w:rsid w:val="00334BA8"/>
    <w:rsid w:val="003A3D22"/>
    <w:rsid w:val="003D2131"/>
    <w:rsid w:val="004A0F8E"/>
    <w:rsid w:val="004C0962"/>
    <w:rsid w:val="00520545"/>
    <w:rsid w:val="00532406"/>
    <w:rsid w:val="00552D08"/>
    <w:rsid w:val="005B2D1D"/>
    <w:rsid w:val="005D74A4"/>
    <w:rsid w:val="005F30E1"/>
    <w:rsid w:val="0065293F"/>
    <w:rsid w:val="007516A3"/>
    <w:rsid w:val="00970C10"/>
    <w:rsid w:val="009860DA"/>
    <w:rsid w:val="00A53B66"/>
    <w:rsid w:val="00A74D77"/>
    <w:rsid w:val="00A922D5"/>
    <w:rsid w:val="00B65E2C"/>
    <w:rsid w:val="00B7267E"/>
    <w:rsid w:val="00B8186E"/>
    <w:rsid w:val="00C23F7B"/>
    <w:rsid w:val="00C309A8"/>
    <w:rsid w:val="00C57CAF"/>
    <w:rsid w:val="00C761B7"/>
    <w:rsid w:val="00C84708"/>
    <w:rsid w:val="00CD12D0"/>
    <w:rsid w:val="00CD7071"/>
    <w:rsid w:val="00CF4CE1"/>
    <w:rsid w:val="00CF5F94"/>
    <w:rsid w:val="00D22D1C"/>
    <w:rsid w:val="00E438B8"/>
    <w:rsid w:val="00E75565"/>
    <w:rsid w:val="00EB1CA0"/>
    <w:rsid w:val="00F009B2"/>
    <w:rsid w:val="00F5016D"/>
    <w:rsid w:val="00FB1FDB"/>
    <w:rsid w:val="00FD5FF0"/>
    <w:rsid w:val="613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link w:val="13"/>
    <w:qFormat/>
    <w:uiPriority w:val="1"/>
    <w:pPr>
      <w:ind w:left="1621" w:right="1639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link w:val="14"/>
    <w:qFormat/>
    <w:uiPriority w:val="1"/>
    <w:pPr>
      <w:spacing w:before="1"/>
      <w:ind w:left="700" w:hanging="241"/>
      <w:jc w:val="both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uiPriority w:val="99"/>
    <w:rPr>
      <w:sz w:val="16"/>
      <w:szCs w:val="16"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8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annotation text"/>
    <w:basedOn w:val="1"/>
    <w:link w:val="17"/>
    <w:semiHidden/>
    <w:unhideWhenUsed/>
    <w:qFormat/>
    <w:uiPriority w:val="99"/>
    <w:rPr>
      <w:sz w:val="20"/>
      <w:szCs w:val="20"/>
    </w:rPr>
  </w:style>
  <w:style w:type="paragraph" w:styleId="10">
    <w:name w:val="annotation subject"/>
    <w:basedOn w:val="9"/>
    <w:next w:val="9"/>
    <w:link w:val="18"/>
    <w:semiHidden/>
    <w:unhideWhenUsed/>
    <w:qFormat/>
    <w:uiPriority w:val="99"/>
    <w:rPr>
      <w:b/>
      <w:bCs/>
    </w:rPr>
  </w:style>
  <w:style w:type="paragraph" w:styleId="11">
    <w:name w:val="Body Text"/>
    <w:basedOn w:val="1"/>
    <w:link w:val="15"/>
    <w:qFormat/>
    <w:uiPriority w:val="1"/>
    <w:pPr>
      <w:ind w:left="100"/>
      <w:jc w:val="both"/>
    </w:pPr>
    <w:rPr>
      <w:sz w:val="24"/>
      <w:szCs w:val="24"/>
    </w:rPr>
  </w:style>
  <w:style w:type="table" w:styleId="12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1 Знак"/>
    <w:basedOn w:val="4"/>
    <w:link w:val="2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eastAsia="ru-RU" w:bidi="ru-RU"/>
    </w:rPr>
  </w:style>
  <w:style w:type="character" w:customStyle="1" w:styleId="14">
    <w:name w:val="Заголовок 2 Знак"/>
    <w:basedOn w:val="4"/>
    <w:link w:val="3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eastAsia="ru-RU" w:bidi="ru-RU"/>
    </w:rPr>
  </w:style>
  <w:style w:type="character" w:customStyle="1" w:styleId="15">
    <w:name w:val="Основной текст Знак"/>
    <w:basedOn w:val="4"/>
    <w:link w:val="11"/>
    <w:qFormat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styleId="16">
    <w:name w:val="List Paragraph"/>
    <w:basedOn w:val="1"/>
    <w:qFormat/>
    <w:uiPriority w:val="1"/>
    <w:pPr>
      <w:ind w:left="100" w:firstLine="360"/>
      <w:jc w:val="both"/>
    </w:pPr>
  </w:style>
  <w:style w:type="character" w:customStyle="1" w:styleId="17">
    <w:name w:val="Текст примечания Знак"/>
    <w:basedOn w:val="4"/>
    <w:link w:val="9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 w:bidi="ru-RU"/>
    </w:rPr>
  </w:style>
  <w:style w:type="character" w:customStyle="1" w:styleId="18">
    <w:name w:val="Тема примечания Знак"/>
    <w:basedOn w:val="17"/>
    <w:link w:val="10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 w:bidi="ru-RU"/>
    </w:rPr>
  </w:style>
  <w:style w:type="character" w:customStyle="1" w:styleId="19">
    <w:name w:val="Текст выноски Знак"/>
    <w:basedOn w:val="4"/>
    <w:link w:val="8"/>
    <w:semiHidden/>
    <w:uiPriority w:val="99"/>
    <w:rPr>
      <w:rFonts w:ascii="Tahoma" w:hAnsi="Tahoma" w:eastAsia="Times New Roman" w:cs="Tahoma"/>
      <w:sz w:val="16"/>
      <w:szCs w:val="16"/>
      <w:lang w:eastAsia="ru-RU" w:bidi="ru-RU"/>
    </w:rPr>
  </w:style>
  <w:style w:type="paragraph" w:customStyle="1" w:styleId="20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UnderDark</Company>
  <Pages>6</Pages>
  <Words>2346</Words>
  <Characters>13373</Characters>
  <Lines>111</Lines>
  <Paragraphs>31</Paragraphs>
  <TotalTime>0</TotalTime>
  <ScaleCrop>false</ScaleCrop>
  <LinksUpToDate>false</LinksUpToDate>
  <CharactersWithSpaces>15688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2024-08-13T15:23:00Z</dcterms:created>
  <dc:creator>user</dc:creator>
  <cp:lastModifiedBy>Ольга</cp:lastModifiedBy>
  <cp:lastPrinted>2024-08-13T15:23:00Z</cp:lastPrinted>
  <dcterms:modified xsi:type="dcterms:W3CDTF">2024-08-14T07:02:35Z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9A3B659DDDE14F17B04370C081374139_12</vt:lpwstr>
  </property>
</Properties>
</file>